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20" w:rsidRDefault="00760614">
      <w:pPr>
        <w:pBdr>
          <w:bottom w:val="single" w:sz="12" w:space="1" w:color="auto"/>
        </w:pBd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629FE04D">
            <wp:extent cx="4961890" cy="72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C20" w:rsidRDefault="00760614">
      <w:pPr>
        <w:pBdr>
          <w:bottom w:val="single" w:sz="12" w:space="1" w:color="auto"/>
        </w:pBdr>
        <w:spacing w:line="480" w:lineRule="auto"/>
        <w:jc w:val="center"/>
        <w:rPr>
          <w:rFonts w:ascii="宋体" w:eastAsia="宋体" w:hAnsi="宋体" w:cs="宋体"/>
          <w:b/>
          <w:bCs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安职商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院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教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﹝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2022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﹞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号</w:t>
      </w:r>
    </w:p>
    <w:p w:rsidR="00471C20" w:rsidRPr="00760614" w:rsidRDefault="00760614">
      <w:pPr>
        <w:widowControl/>
        <w:shd w:val="clear" w:color="auto" w:fill="FFFFFF"/>
        <w:spacing w:line="720" w:lineRule="atLeast"/>
        <w:jc w:val="center"/>
        <w:outlineLvl w:val="0"/>
        <w:rPr>
          <w:rFonts w:ascii="黑体" w:eastAsia="黑体" w:hAnsi="黑体" w:cs="宋体"/>
          <w:b/>
          <w:bCs/>
          <w:kern w:val="36"/>
          <w:sz w:val="36"/>
          <w:szCs w:val="44"/>
        </w:rPr>
      </w:pPr>
      <w:bookmarkStart w:id="0" w:name="_GoBack"/>
      <w:r w:rsidRPr="00760614">
        <w:rPr>
          <w:rFonts w:ascii="黑体" w:eastAsia="黑体" w:hAnsi="黑体" w:cs="宋体" w:hint="eastAsia"/>
          <w:b/>
          <w:bCs/>
          <w:kern w:val="36"/>
          <w:sz w:val="36"/>
          <w:szCs w:val="44"/>
        </w:rPr>
        <w:t>现代</w:t>
      </w:r>
      <w:r w:rsidRPr="00760614">
        <w:rPr>
          <w:rFonts w:ascii="黑体" w:eastAsia="黑体" w:hAnsi="黑体" w:cs="宋体"/>
          <w:b/>
          <w:bCs/>
          <w:kern w:val="36"/>
          <w:sz w:val="36"/>
          <w:szCs w:val="44"/>
        </w:rPr>
        <w:t>商务</w:t>
      </w:r>
      <w:r w:rsidRPr="00760614">
        <w:rPr>
          <w:rFonts w:ascii="黑体" w:eastAsia="黑体" w:hAnsi="黑体" w:cs="宋体" w:hint="eastAsia"/>
          <w:b/>
          <w:bCs/>
          <w:kern w:val="36"/>
          <w:sz w:val="36"/>
          <w:szCs w:val="44"/>
        </w:rPr>
        <w:t>学院实验设备管理实施办法</w:t>
      </w:r>
    </w:p>
    <w:bookmarkEnd w:id="0"/>
    <w:p w:rsidR="00471C20" w:rsidRDefault="00760614">
      <w:pPr>
        <w:widowControl/>
        <w:shd w:val="clear" w:color="auto" w:fill="FFFFFF"/>
        <w:spacing w:after="150" w:line="560" w:lineRule="exact"/>
        <w:ind w:firstLine="2880"/>
        <w:jc w:val="left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第一章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总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则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第一条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学院实验设备是学校实验设备的重要组成部分，是保证教学、科研、生产和生活正常进行的重要物质条件。在实验设备的管理和使用过程中，必须坚持“统一领导、集中采购、分级管理、层层负责”的原则，力求做到分工明确、责任到人、管用结合、勤俭节约、合理调配、物尽其用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第二条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实验设备管理的主要任务是：贯彻执行国家对国有资产管理的有关政策和法规，建立健全适合学院实验设备管理要求的各项规章制度，明确产权关系，实施产权管理，维护资产的安全，保证账卡记录健全，做到账物、账卡、账账相符；优化配置实验设备，提高实验设备使用效率，确保实验设备的完整和保值增值；同时加强对实验设备的维修、检验等技术管理工作，使之保持正常运转的良好状态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第三条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实训室的实验设备应指定专人保管，管理人员对所管理的实验设备负责。任何人未经管人员的同意，不得自行使用和调换。各部门管理人员应相对稳定，因工作调动时，必须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办理移交手续。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第四条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为加强学院实验设备管理，提高实验设备的使用效率，促进学院各项事业的发展，根据《事业单位会计制度》、《行政事业单位国有资产管理办法》、《安徽职业技术学院国有资产管理暂行办法》等有关规定，结合我院的实际情况，特制定本办法。</w:t>
      </w:r>
    </w:p>
    <w:p w:rsidR="00471C20" w:rsidRDefault="00760614">
      <w:pPr>
        <w:widowControl/>
        <w:shd w:val="clear" w:color="auto" w:fill="FFFFFF"/>
        <w:spacing w:after="150" w:line="560" w:lineRule="exact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第二章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实验设备的范围、分类、计价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第五条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符合下列条件之一的定为固定资产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．一般设备单价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元以上，专用设备单价在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1500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元以上，能独立使用，且使用年限一年以上基本保持原有物质形态的资产。</w:t>
      </w:r>
    </w:p>
    <w:p w:rsidR="00471C20" w:rsidRDefault="00760614">
      <w:pPr>
        <w:widowControl/>
        <w:shd w:val="clear" w:color="auto" w:fill="FFFFFF"/>
        <w:spacing w:after="150" w:line="5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．单价虽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不满以上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起点，但符合下列条件：</w:t>
      </w:r>
    </w:p>
    <w:p w:rsidR="00471C20" w:rsidRDefault="00760614">
      <w:pPr>
        <w:widowControl/>
        <w:shd w:val="clear" w:color="auto" w:fill="FFFFFF"/>
        <w:spacing w:after="150" w:line="5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）耐用期一年以上的大批同类物资也作为实验设备管理，包括学生课桌椅、图书、办公家具、学生宿舍家具、电教设备等；</w:t>
      </w:r>
    </w:p>
    <w:p w:rsidR="00471C20" w:rsidRDefault="00760614">
      <w:pPr>
        <w:widowControl/>
        <w:shd w:val="clear" w:color="auto" w:fill="FFFFFF"/>
        <w:spacing w:after="150" w:line="5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）与已列入实验设备目录的财产系同品种、同规格的。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．房屋、构筑物及模型。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．土地、植物。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．文物及陈列品。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第六条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实验设备管理范围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不论来自何种渠道（含捐赠、自制、联营、合资投入院办企业的设备等）或使用何种经费（含纵、横向科研经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费、科技开发经费、各部门创收等）购置的实验设备，凡产权属于学院的，都要纳入学院的实验设备管理范围。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第七条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实验设备的分类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实验设备的分类按国家教育部编制的固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定资产分类目录执行。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．不动资产：包括土地、房屋、构筑物及其附属物的各种设施等；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．专用设备：指直接用于教学、科研的设备，如教学试验用仪器仪表、机电设备、电子设备、文体设备、标本模型、文物及陈列品、工具、量具和器皿等；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．一般设备：指间接服务于教学、科研的设备，如印刷机械、卫生医疗器械、交通运输、行政办公设备及后勤服务用设备等；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．图书：包括图书馆、资料室藏书和保存期限在五年以上的各种重要资料及软盘；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．无形资产：指专有技术、专利权、版权和商标等；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．其他资产：包括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家俱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、被服装具、植物等。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第八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实验设备的计价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实验设备计价，按以下方法进行，计价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入帐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后不得随意变动。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．购入、调入的实验设备，按实际支付的买价、调拨价以及运杂费、保险费、安装费、车辆购置附加费等入账；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．自行建造的实验设备，按建造过程中实际发生的全部支出入账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．在原有实验设备基础上改建、扩建的实验设备，按改建、扩建发生的支出，减去改建、扩建过程中发生的变价收入后的净增加值，增记实验设备账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．接受捐赠的实验设备，按照同类实验设备的市场价格或者有关凭证记账，接受捐赠实验设备时发生的相关费用应计入实验设备价值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．无偿调入实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验设备，不能查明原值的，按照估价入账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．盘盈的实验设备，按照重置完全价值入账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．已投入使用，但尚未办理验收移交手续的实验设备，可先按估价入账，待确定实际价值后，再进行调整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．用外币进口的设备，按当时的汇率折合成人民币金额，加上国外部分的运费及其它费用（外币应折合成人民币金额），再加上支付的关税、海关手续费等计价入账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;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．购置实验设备过程中发生的差旅费，不计入实验设备价值。</w:t>
      </w:r>
    </w:p>
    <w:p w:rsidR="00760614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 w:hint="eastAsia"/>
          <w:color w:val="333333"/>
          <w:kern w:val="0"/>
          <w:sz w:val="32"/>
          <w:szCs w:val="32"/>
        </w:rPr>
      </w:pPr>
    </w:p>
    <w:p w:rsidR="00471C20" w:rsidRDefault="00760614">
      <w:pPr>
        <w:widowControl/>
        <w:shd w:val="clear" w:color="auto" w:fill="FFFFFF"/>
        <w:spacing w:after="150" w:line="560" w:lineRule="exact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lastRenderedPageBreak/>
        <w:t>第三章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实验设备的管理机构及其职责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第九条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管理机构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（一）学院由分管院长主管实验设备管理工作。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（二）国资办是学校实验设备管理的职能处室，负责实验设备的日常管理工作，设置实验设备总帐和明细帐，同时负责对全院实验设备管理工作的监督和指导。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（三）实验设备的管理和使用，要贯彻“统一领导、集中采购、分级管理、层层负责”的原则。实行学校、学院及教研室三级管理。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（四）本学院的主要职责是：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．根据上级有关国有资产管理的规定，负责制定并组织实施学院的实验设备管理办法；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．负责学院实验设备的帐、卡管理；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．负责学院实验设备的清查、登记、统计报告及日常监督检查工作；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．负责办理实验设备的调拨、转让、报损、报废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等报批手续；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．会同业务主管部门编制年度实验设备配备预算，并按计划组织设备采购、参与验收、做好资产登记入库等相关工作；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．负责向上级主管部门报告资产管理工作。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（五）学院设实验设备明细帐，必须确定一名领导负责本单位的实验设备管理工作；并选任一名责任心强、廉洁奉公的教师作为专职资产管理员。主要职责是：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．负责贯彻落实学院制定的有关实验设备管理的规章制度，并组织实施；</w:t>
      </w:r>
    </w:p>
    <w:p w:rsidR="00471C20" w:rsidRDefault="00760614">
      <w:pPr>
        <w:widowControl/>
        <w:shd w:val="clear" w:color="auto" w:fill="FFFFFF"/>
        <w:spacing w:after="150" w:line="56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 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．负责制定学院新一年度实验设备的购置、维修计划，定期向相关部门报告仪器设备的运行状况；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．负责学院实验设备的帐、卡管理；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．负责学院实验设备的清查、登记、统计报告及对实验室进行监督、检查工作；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．负责保管和维护学院的实验设备；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．负责办理学院实验设备的领用、上交、报废、丢失的有关手续；对实验设备的损坏丢失及时上报学校相关部门，并报告丢失损坏的原因；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．负责办理学院人员调出或退休时的财产清理与收缴工作，并上报国有资产管理办公室。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（六）实训室为实验设备三级管理单位。由主要负责人对所占用的实验设备直接管理，并确定一名技术熟练的实验技术人员管理学院实验设备的帐、卡。实验室一级的主要职责是：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．贯彻落实好学校、院部及处室的规章制度，制订本室仪器设备管理办法，做到责任到人；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．负责本室实验设备的卡片登记及实验设备的保管工作；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．负责制订本室的仪器设备操作规则、维护保养制度、丢失损坏赔偿办法等，并予以落实；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．负责定期向学院及相关处室报告仪器设备的运行状况；并定期清查，防止损坏和流失；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．协助国资办完成新进设备的验收、登记任务，并做好设备的调试以及维修工作，提交设备报损、报废建议。</w:t>
      </w:r>
    </w:p>
    <w:p w:rsidR="00471C20" w:rsidRDefault="00760614">
      <w:pPr>
        <w:widowControl/>
        <w:shd w:val="clear" w:color="auto" w:fill="FFFFFF"/>
        <w:spacing w:after="150" w:line="560" w:lineRule="exact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第四章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实验设备的增添、验收及登记账卡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学院增添实验设备，必须按照学院的发展规模、专业设置、人员编制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和教学及后勤保障任务，并根据勤俭办学的方针，精打细算，制定计划逐步解决。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第十一条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各专业教研室需购置实验设备，应由各教研室提出申请，由党政联席会议研究同意后，上报学校国资办备案，业务主管部门组织验收，凭发票、验收报告到国资办开具入库单，办理入库手续，最后到财务处办理报销业务。属于政府采购范围的，应由学校国资办按规定办理政府采购手续。不属政府采购范围的大宗采购，应由学校国资办组织公开招标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实训室申请购置的实验设备，如货到三个月至一个学期无特殊情况闲置不用，要追究申请购买部门有关人员的责任。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第十二条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添置的实验设备（包括自制、捐赠、调入等），必须进行验收、建立账卡和办理财务报销手续后才能交付使用。验收时要由学校国资办、业务主管部门、资产使用部门人员组成验收小组，按实物验收（不允许单凭发票验收），货、票必须相符。技术性较高的仪器设备，要组织专门人员进行验收，验收过程中如发现不符合质量要求的，应要求承建单位或采购人员采取一切措施达到要求后，才能交付使用，否则验收人要承担责任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564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第十三条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学院添置实验设备分别按以下不同情况办理报销手续：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564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．购进的设备应由学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国资办、业务主管部门、设备使用部门的人员在设备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具备验收条件时组织联合验收，报销经办人携相关资料到国有资产管理办公室办理入库手续。最后依照财务报销流程和审批权限办理报销结算手续。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以上相关资料指：发票原件及复印件（有清单的需附清单）、验收报告、合同等。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．自制的各种教学设备必须于制作完成验收后，到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学校国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资办办理实验设备登记卡，将制作中发生的各项材料、配件费用计入该设备成本，将实验设备登记卡的其中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联交财务处登记实验设备账。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．捐赠、调入的实验设备，由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学校国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资办验收并登记实验设备卡，财务处凭卡入账，使用部门到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学校国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资办办理领用手续。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  </w:t>
      </w:r>
    </w:p>
    <w:p w:rsidR="00471C20" w:rsidRDefault="00760614">
      <w:pPr>
        <w:widowControl/>
        <w:shd w:val="clear" w:color="auto" w:fill="FFFFFF"/>
        <w:spacing w:after="150" w:line="560" w:lineRule="exact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第五章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实验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设备管理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第十四条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学院实验设备的管理，务必做到坚持制度、责任到人。学校国资办为学院实验设备管理部门，学院基层管理单位，学校财务处负责核算全院实验设备。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第十五条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财务处设立实验设备总账、分类账，学校国资办设实验设备明细账，各使用部门设实验设备登记卡。学校国资办根据需要可对全院实验设备进行定期或不定期盘点，但每年至少盘点一次，发现盘盈、盘亏和毁损等情况要及时查明原因，分清责任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第十六条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应指定专人管理实验设备，保证本部门的实验设备实物与登记卡相符。学院管理人员对所管理的实验设备要经常查看，定期保养、维护，做到防火、防爆、防盗、防潮、防锈，需要检修的仪器应及时送检，发现有不安全隐患应及时报告处理，以保持设备完好、正常发挥作用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第十七条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各教研室、实习基地和教研室之间及教师上课借用设备，须到实训教研室办理借用手续，如有遗失和损坏要及时找出原因，根据具体情况由学校决定赔偿金额。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第十八条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在实验设备的日常管理中，实行分级归口管理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 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财务处负责按实验设备的价值分类核算，审核实验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设备预算，实行综合管理和监督。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国有资产管理办公室参与实验设备的预算编制、负责计划采购、验收入库、登记保管、领用发出、维修保养、调拨处置等管理工作，并负责分类进行实物量核算，掌握资产分布和使用的详细情况。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学院负责实验设备的合理、有效使用和日常维护管理。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 xml:space="preserve">   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第十九条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资产管理部门必须完善实验设备账卡、领用、处置、清查盘点等日常管理制度。学院须指定专人负责办理本部门实验设备和其他物品的领用、保管、清点等工作。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对已验收入库及投入使用的实验设备，须建立《实验设备卡片》，并记入《实验设备明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细账》，按物登卡，凭卡记账。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第二十一条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学院要妥善保管、有效使用已验收入库及投入使用的实验设备，提高实验设备的使用效率。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第二十二条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因人为原因造成实验设备长期闲置、使用效率低下的，报学校主管院领导批准后，将对使用部门和相关责任人以行政处分或经济处罚。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第二十三条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实验设备管理部门对配备给个人使用的实验设备或物品，要建立领用交还制度，并督促使用人爱护所用资产。如需借用实验设备，须经学院负责人审核同意并报资产管理部门备案后，办理借用手续。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第二十四条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实验设备管理人员应保持相对稳定，如确需调动，则要办理所管理实验设备资料的交接手续；其他人员调动，应在其办理所用资产交还手续后，方可办理调动手续。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第二十五条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建立清查盘点制度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每年组织一次全面盘点核对，由实验设备管理部门组织，监察审计处、财务处和资产使用部门参加，共同清理核对，以查明实验设备的实有数与账面结存数是否相符，实验设备的保管、使用、维修等情况是否正常。</w:t>
      </w:r>
    </w:p>
    <w:p w:rsidR="00471C20" w:rsidRDefault="00760614">
      <w:pPr>
        <w:widowControl/>
        <w:shd w:val="clear" w:color="auto" w:fill="FFFFFF"/>
        <w:spacing w:after="150" w:line="560" w:lineRule="exact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第六章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实验设备的处置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第二十六条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有下列条件之一的实验设备，可以申请报废：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br/>
        <w:t> 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主要结构和部件损耗严重，无法修复，或修复费用过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大且不经济的；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因设备陈旧，技术性能低已不适应当前教学的需要，无利用改造价值的；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因事故或意外灾害造成严重破坏，无法修复的；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因新建、改建、扩建工程需要，必须拆除的；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5.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因能耗过大，继续使用得不偿失的。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第二十七条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学院实验设备损毁、报废、出借、转让、院内调拨调动依照《安徽职业技术学院国有资产管理暂行办法》执行，并按下列规定和程序办理：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 1.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学院教学仪器设备报废，应由使用部门提出申请，业务主管部门组织相关人员进行鉴定，报主管校领导批准后，填写实验设备报废单、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持部门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留存的实验设备管理卡，到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学校国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资办核销实验设备。具体报废残值交由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学校国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资办处理，残值变卖收入交财务处列入学院修购基金。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学院实验设备原则上不外借，如确需外借，出借时须经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学校国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资办、业务主管部门、使用部门同意，报主管校领导批准，并取得借用单位证明签订借用合同，才能出借。归还时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应验收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检查，如发现损坏，应由借方负责赔偿损失，如有出借收入，需交学校财务处入账。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Chars="100" w:firstLine="320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实验设备的使用和管理将实行奖惩制度，对在实验设备管理工作中成绩突出的部门和个人学院应给予奖励，对由于使用或管理人员玩忽职守或保管不力，致使发生被盗、遗失等，学院应根据情节轻重上报学校相关部门，追究当事人及相关负责人的责任。</w:t>
      </w:r>
    </w:p>
    <w:p w:rsidR="00471C20" w:rsidRDefault="00760614">
      <w:pPr>
        <w:widowControl/>
        <w:shd w:val="clear" w:color="auto" w:fill="FFFFFF"/>
        <w:spacing w:after="150" w:line="560" w:lineRule="exact"/>
        <w:jc w:val="center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第七章附则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第二十八条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本办法由现代商务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学院负责解释。</w:t>
      </w:r>
    </w:p>
    <w:p w:rsidR="00471C20" w:rsidRDefault="00760614">
      <w:pPr>
        <w:widowControl/>
        <w:shd w:val="clear" w:color="auto" w:fill="FFFFFF"/>
        <w:spacing w:after="150" w:line="560" w:lineRule="exact"/>
        <w:ind w:firstLine="645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第二十九条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本办法自2022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年8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月起执行。</w:t>
      </w:r>
    </w:p>
    <w:p w:rsidR="00471C20" w:rsidRDefault="00471C20">
      <w:pPr>
        <w:rPr>
          <w:sz w:val="28"/>
          <w:szCs w:val="28"/>
        </w:rPr>
      </w:pPr>
    </w:p>
    <w:sectPr w:rsidR="0047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21"/>
    <w:rsid w:val="0000386C"/>
    <w:rsid w:val="00010423"/>
    <w:rsid w:val="00030E6B"/>
    <w:rsid w:val="000565C9"/>
    <w:rsid w:val="00056E64"/>
    <w:rsid w:val="000639A3"/>
    <w:rsid w:val="000A1195"/>
    <w:rsid w:val="000A6B4A"/>
    <w:rsid w:val="000A7162"/>
    <w:rsid w:val="000B6687"/>
    <w:rsid w:val="000C035A"/>
    <w:rsid w:val="000C26BC"/>
    <w:rsid w:val="000D1C07"/>
    <w:rsid w:val="000F722B"/>
    <w:rsid w:val="0010350C"/>
    <w:rsid w:val="00115D3E"/>
    <w:rsid w:val="00117EF6"/>
    <w:rsid w:val="001254D4"/>
    <w:rsid w:val="00135E7A"/>
    <w:rsid w:val="00143A00"/>
    <w:rsid w:val="001762B3"/>
    <w:rsid w:val="001B4437"/>
    <w:rsid w:val="001C304E"/>
    <w:rsid w:val="001D07D2"/>
    <w:rsid w:val="001D6A21"/>
    <w:rsid w:val="001E610A"/>
    <w:rsid w:val="00223755"/>
    <w:rsid w:val="00227EF9"/>
    <w:rsid w:val="0023436F"/>
    <w:rsid w:val="00246AF8"/>
    <w:rsid w:val="002564EF"/>
    <w:rsid w:val="00257159"/>
    <w:rsid w:val="002912EB"/>
    <w:rsid w:val="002B3059"/>
    <w:rsid w:val="0030233F"/>
    <w:rsid w:val="00320DFE"/>
    <w:rsid w:val="00321C11"/>
    <w:rsid w:val="003D33DB"/>
    <w:rsid w:val="003E15F7"/>
    <w:rsid w:val="003E29F0"/>
    <w:rsid w:val="003E2A74"/>
    <w:rsid w:val="003F5141"/>
    <w:rsid w:val="00431439"/>
    <w:rsid w:val="00431DC2"/>
    <w:rsid w:val="004642CC"/>
    <w:rsid w:val="00471C20"/>
    <w:rsid w:val="0047590C"/>
    <w:rsid w:val="00483FA0"/>
    <w:rsid w:val="004854B2"/>
    <w:rsid w:val="00497C8D"/>
    <w:rsid w:val="00515312"/>
    <w:rsid w:val="00566DB4"/>
    <w:rsid w:val="005A57BE"/>
    <w:rsid w:val="005B4E2D"/>
    <w:rsid w:val="005B75FE"/>
    <w:rsid w:val="006170EC"/>
    <w:rsid w:val="006175D6"/>
    <w:rsid w:val="00625B4E"/>
    <w:rsid w:val="006A083E"/>
    <w:rsid w:val="006A276C"/>
    <w:rsid w:val="006C4FC4"/>
    <w:rsid w:val="006D4701"/>
    <w:rsid w:val="006D69DE"/>
    <w:rsid w:val="006F477A"/>
    <w:rsid w:val="006F7378"/>
    <w:rsid w:val="007074BB"/>
    <w:rsid w:val="00714D0C"/>
    <w:rsid w:val="007155F4"/>
    <w:rsid w:val="0072237E"/>
    <w:rsid w:val="0074022E"/>
    <w:rsid w:val="007424A4"/>
    <w:rsid w:val="00760614"/>
    <w:rsid w:val="00765A4B"/>
    <w:rsid w:val="007D03B8"/>
    <w:rsid w:val="007D6DD1"/>
    <w:rsid w:val="007F5CB6"/>
    <w:rsid w:val="00816970"/>
    <w:rsid w:val="00830115"/>
    <w:rsid w:val="00833AE3"/>
    <w:rsid w:val="00876C07"/>
    <w:rsid w:val="00885FE0"/>
    <w:rsid w:val="008B4772"/>
    <w:rsid w:val="008C55BE"/>
    <w:rsid w:val="008E21D6"/>
    <w:rsid w:val="00922C50"/>
    <w:rsid w:val="00944D0D"/>
    <w:rsid w:val="00951738"/>
    <w:rsid w:val="00966BED"/>
    <w:rsid w:val="009A37AD"/>
    <w:rsid w:val="009B66AC"/>
    <w:rsid w:val="009D4C68"/>
    <w:rsid w:val="009F0906"/>
    <w:rsid w:val="009F2E52"/>
    <w:rsid w:val="00A02AED"/>
    <w:rsid w:val="00A03937"/>
    <w:rsid w:val="00A15707"/>
    <w:rsid w:val="00A60EAA"/>
    <w:rsid w:val="00A841E1"/>
    <w:rsid w:val="00AB3624"/>
    <w:rsid w:val="00AF199B"/>
    <w:rsid w:val="00B0152A"/>
    <w:rsid w:val="00B112A2"/>
    <w:rsid w:val="00B1504A"/>
    <w:rsid w:val="00B1526A"/>
    <w:rsid w:val="00B23688"/>
    <w:rsid w:val="00B74400"/>
    <w:rsid w:val="00B81568"/>
    <w:rsid w:val="00B93359"/>
    <w:rsid w:val="00BA7691"/>
    <w:rsid w:val="00BB198F"/>
    <w:rsid w:val="00BC28C0"/>
    <w:rsid w:val="00BD51A3"/>
    <w:rsid w:val="00BE77FB"/>
    <w:rsid w:val="00C2347D"/>
    <w:rsid w:val="00C32668"/>
    <w:rsid w:val="00C32999"/>
    <w:rsid w:val="00C86628"/>
    <w:rsid w:val="00C90F0F"/>
    <w:rsid w:val="00CA63DB"/>
    <w:rsid w:val="00CC21D5"/>
    <w:rsid w:val="00CD1F0A"/>
    <w:rsid w:val="00CD3972"/>
    <w:rsid w:val="00CD6E41"/>
    <w:rsid w:val="00CE15AB"/>
    <w:rsid w:val="00CF19B2"/>
    <w:rsid w:val="00D1055E"/>
    <w:rsid w:val="00DE736D"/>
    <w:rsid w:val="00E210D9"/>
    <w:rsid w:val="00E24E78"/>
    <w:rsid w:val="00E53FC2"/>
    <w:rsid w:val="00ED4EF3"/>
    <w:rsid w:val="00ED4F1B"/>
    <w:rsid w:val="00ED5062"/>
    <w:rsid w:val="00F15345"/>
    <w:rsid w:val="00F24FE2"/>
    <w:rsid w:val="00F44B01"/>
    <w:rsid w:val="00F53D3D"/>
    <w:rsid w:val="00F5578B"/>
    <w:rsid w:val="00F5625D"/>
    <w:rsid w:val="00F7218E"/>
    <w:rsid w:val="00FC4F5A"/>
    <w:rsid w:val="00FD7B26"/>
    <w:rsid w:val="3AC3393F"/>
    <w:rsid w:val="649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0446"/>
  <w15:docId w15:val="{0C6C6B23-734C-44E2-A907-3970C125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</w:style>
  <w:style w:type="character" w:customStyle="1" w:styleId="artiupdate">
    <w:name w:val="arti_update"/>
    <w:basedOn w:val="a0"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ahxyf</dc:creator>
  <cp:lastModifiedBy>Admin</cp:lastModifiedBy>
  <cp:revision>140</cp:revision>
  <dcterms:created xsi:type="dcterms:W3CDTF">2022-04-13T02:39:00Z</dcterms:created>
  <dcterms:modified xsi:type="dcterms:W3CDTF">2022-09-28T09:42:00Z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7C7738F7104D4DB898B08400A84A54F8</vt:lpwstr>
  </property>
  <property fmtid="{D5CDD505-2E9C-101B-9397-08002B2CF9AE}" pid="4" name="commondata">
    <vt:lpwstr>eyJoZGlkIjoiNTNmMjNkZDhlMDE1ODNlMjA0MzM2MGI1MzViZmJlNDYifQ==</vt:lpwstr>
  </property>
</Properties>
</file>