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44"/>
        </w:rPr>
      </w:pPr>
      <w:r>
        <w:rPr>
          <w:rFonts w:hint="eastAsia" w:ascii="楷体" w:hAnsi="楷体" w:eastAsia="楷体"/>
          <w:sz w:val="44"/>
        </w:rPr>
        <w:t>10、易燃易爆物品管理登记</w:t>
      </w:r>
    </w:p>
    <w:p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表10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6"/>
        <w:gridCol w:w="1257"/>
        <w:gridCol w:w="2149"/>
        <w:gridCol w:w="788"/>
        <w:gridCol w:w="105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易燃易爆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物品名称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危险性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用途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存在场所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数量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管  理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责任人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2020-05-28T06:46:24Z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