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b/>
          <w:bCs/>
          <w:sz w:val="52"/>
          <w:szCs w:val="52"/>
        </w:rPr>
      </w:pPr>
      <w:bookmarkStart w:id="0" w:name="_Hlk9544796"/>
    </w:p>
    <w:p>
      <w:pPr>
        <w:tabs>
          <w:tab w:val="left" w:pos="315"/>
          <w:tab w:val="left" w:pos="8820"/>
        </w:tabs>
        <w:spacing w:before="156" w:beforeLines="50" w:after="156" w:afterLines="50"/>
        <w:ind w:right="265" w:rightChars="126"/>
        <w:jc w:val="center"/>
        <w:rPr>
          <w:rFonts w:ascii="宋体" w:hAnsi="宋体"/>
          <w:b/>
          <w:bCs/>
          <w:sz w:val="96"/>
          <w:szCs w:val="96"/>
        </w:rPr>
      </w:pPr>
      <w:r>
        <w:rPr>
          <w:rFonts w:hint="eastAsia" w:ascii="宋体" w:hAnsi="宋体"/>
          <w:b/>
          <w:bCs/>
          <w:sz w:val="96"/>
          <w:szCs w:val="96"/>
        </w:rPr>
        <w:t>磋</w:t>
      </w:r>
      <w:r>
        <w:rPr>
          <w:rFonts w:hint="eastAsia" w:ascii="宋体" w:hAnsi="宋体"/>
          <w:b/>
          <w:bCs/>
          <w:sz w:val="96"/>
          <w:szCs w:val="96"/>
          <w:lang w:val="en-US" w:eastAsia="zh-CN"/>
        </w:rPr>
        <w:t xml:space="preserve"> </w:t>
      </w:r>
      <w:r>
        <w:rPr>
          <w:rFonts w:hint="eastAsia" w:ascii="宋体" w:hAnsi="宋体"/>
          <w:b/>
          <w:bCs/>
          <w:sz w:val="96"/>
          <w:szCs w:val="96"/>
        </w:rPr>
        <w:t>商</w:t>
      </w:r>
      <w:r>
        <w:rPr>
          <w:rFonts w:hint="eastAsia" w:ascii="宋体" w:hAnsi="宋体"/>
          <w:b/>
          <w:bCs/>
          <w:sz w:val="96"/>
          <w:szCs w:val="96"/>
          <w:lang w:val="en-US" w:eastAsia="zh-CN"/>
        </w:rPr>
        <w:t xml:space="preserve"> </w:t>
      </w:r>
      <w:r>
        <w:rPr>
          <w:rFonts w:hint="eastAsia" w:ascii="宋体" w:hAnsi="宋体"/>
          <w:b/>
          <w:bCs/>
          <w:sz w:val="96"/>
          <w:szCs w:val="96"/>
        </w:rPr>
        <w:t>文</w:t>
      </w:r>
      <w:r>
        <w:rPr>
          <w:rFonts w:hint="eastAsia" w:ascii="宋体" w:hAnsi="宋体"/>
          <w:b/>
          <w:bCs/>
          <w:sz w:val="96"/>
          <w:szCs w:val="96"/>
          <w:lang w:val="en-US" w:eastAsia="zh-CN"/>
        </w:rPr>
        <w:t xml:space="preserve"> </w:t>
      </w:r>
      <w:r>
        <w:rPr>
          <w:rFonts w:hint="eastAsia" w:ascii="宋体" w:hAnsi="宋体"/>
          <w:b/>
          <w:bCs/>
          <w:sz w:val="96"/>
          <w:szCs w:val="96"/>
        </w:rPr>
        <w:t>件</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r>
        <w:rPr>
          <w:rFonts w:hint="eastAsia" w:ascii="宋体" w:hAnsi="宋体"/>
          <w:b/>
          <w:bCs/>
          <w:sz w:val="52"/>
          <w:szCs w:val="52"/>
        </w:rPr>
        <w:t>（货物类）</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p>
    <w:bookmarkEnd w:id="0"/>
    <w:p>
      <w:pPr>
        <w:tabs>
          <w:tab w:val="left" w:pos="315"/>
          <w:tab w:val="left" w:pos="8820"/>
        </w:tabs>
        <w:spacing w:before="312" w:beforeLines="100" w:after="156" w:afterLines="50" w:line="360" w:lineRule="auto"/>
        <w:ind w:right="267" w:rightChars="127"/>
        <w:jc w:val="center"/>
        <w:rPr>
          <w:rFonts w:hint="eastAsia" w:ascii="宋体" w:hAnsi="宋体" w:eastAsia="宋体"/>
          <w:b/>
          <w:bCs/>
          <w:sz w:val="44"/>
          <w:szCs w:val="44"/>
          <w:lang w:eastAsia="zh-CN"/>
        </w:rPr>
      </w:pPr>
      <w:r>
        <w:rPr>
          <w:rFonts w:hint="eastAsia" w:ascii="宋体" w:hAnsi="宋体" w:eastAsia="宋体"/>
          <w:b/>
          <w:bCs/>
          <w:sz w:val="44"/>
          <w:szCs w:val="44"/>
          <w:lang w:eastAsia="zh-CN"/>
        </w:rPr>
        <w:drawing>
          <wp:inline distT="0" distB="0" distL="114300" distR="114300">
            <wp:extent cx="2264410" cy="2264410"/>
            <wp:effectExtent l="0" t="0" r="2540" b="2540"/>
            <wp:docPr id="1" name="图片 1" descr="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职图标"/>
                    <pic:cNvPicPr>
                      <a:picLocks noChangeAspect="1"/>
                    </pic:cNvPicPr>
                  </pic:nvPicPr>
                  <pic:blipFill>
                    <a:blip r:embed="rId8"/>
                    <a:stretch>
                      <a:fillRect/>
                    </a:stretch>
                  </pic:blipFill>
                  <pic:spPr>
                    <a:xfrm>
                      <a:off x="0" y="0"/>
                      <a:ext cx="2264410" cy="2264410"/>
                    </a:xfrm>
                    <a:prstGeom prst="rect">
                      <a:avLst/>
                    </a:prstGeom>
                  </pic:spPr>
                </pic:pic>
              </a:graphicData>
            </a:graphic>
          </wp:inline>
        </w:drawing>
      </w:r>
    </w:p>
    <w:p>
      <w:pPr>
        <w:tabs>
          <w:tab w:val="left" w:pos="315"/>
          <w:tab w:val="left" w:pos="8820"/>
        </w:tabs>
        <w:spacing w:before="312" w:beforeLines="100" w:after="156" w:afterLines="50" w:line="500" w:lineRule="exact"/>
        <w:ind w:right="267" w:rightChars="127"/>
        <w:jc w:val="center"/>
        <w:rPr>
          <w:rFonts w:ascii="宋体" w:hAnsi="宋体"/>
          <w:b/>
          <w:bCs/>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项目名称：</w:t>
      </w:r>
      <w:r>
        <w:rPr>
          <w:rFonts w:hint="eastAsia" w:ascii="宋体" w:hAnsi="宋体"/>
          <w:b/>
          <w:spacing w:val="20"/>
          <w:kern w:val="0"/>
          <w:sz w:val="32"/>
          <w:szCs w:val="32"/>
          <w:u w:val="single"/>
          <w:lang w:eastAsia="zh-CN"/>
        </w:rPr>
        <w:t>安徽职业技术学院学生公寓楼栋牌、楼层牌制作安装项目</w:t>
      </w: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b/>
          <w:spacing w:val="20"/>
          <w:kern w:val="0"/>
          <w:sz w:val="32"/>
          <w:szCs w:val="32"/>
        </w:rPr>
        <w:t>项目编号：</w:t>
      </w:r>
      <w:r>
        <w:rPr>
          <w:rFonts w:hint="eastAsia" w:ascii="宋体" w:hAnsi="宋体"/>
          <w:b/>
          <w:spacing w:val="20"/>
          <w:kern w:val="0"/>
          <w:sz w:val="32"/>
          <w:szCs w:val="32"/>
          <w:u w:val="single"/>
          <w:lang w:eastAsia="zh-CN"/>
        </w:rPr>
        <w:t>AZY-2021-</w:t>
      </w:r>
      <w:r>
        <w:rPr>
          <w:rFonts w:hint="eastAsia" w:ascii="宋体" w:hAnsi="宋体"/>
          <w:b/>
          <w:spacing w:val="20"/>
          <w:kern w:val="0"/>
          <w:sz w:val="32"/>
          <w:szCs w:val="32"/>
          <w:u w:val="single"/>
          <w:lang w:val="en-US" w:eastAsia="zh-CN"/>
        </w:rPr>
        <w:t>007</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采 购 人：</w:t>
      </w:r>
      <w:r>
        <w:rPr>
          <w:rFonts w:hint="eastAsia" w:ascii="宋体" w:hAnsi="宋体"/>
          <w:b/>
          <w:spacing w:val="20"/>
          <w:kern w:val="0"/>
          <w:sz w:val="32"/>
          <w:szCs w:val="32"/>
          <w:u w:val="single"/>
          <w:lang w:eastAsia="zh-CN"/>
        </w:rPr>
        <w:t>安徽职业技术学院</w:t>
      </w:r>
    </w:p>
    <w:p>
      <w:pPr>
        <w:tabs>
          <w:tab w:val="left" w:pos="315"/>
          <w:tab w:val="left" w:pos="8820"/>
        </w:tabs>
        <w:spacing w:before="312" w:beforeLines="100" w:after="156" w:afterLines="50" w:line="500" w:lineRule="exact"/>
        <w:ind w:right="267" w:rightChars="127"/>
        <w:jc w:val="center"/>
        <w:rPr>
          <w:rFonts w:ascii="宋体" w:hAnsi="宋体"/>
          <w:b/>
          <w:sz w:val="36"/>
        </w:rPr>
      </w:pPr>
      <w:r>
        <w:rPr>
          <w:rFonts w:hint="eastAsia" w:ascii="宋体" w:hAnsi="宋体"/>
          <w:b/>
          <w:sz w:val="36"/>
          <w:u w:val="single"/>
        </w:rPr>
        <w:t xml:space="preserve"> </w:t>
      </w:r>
      <w:r>
        <w:rPr>
          <w:rFonts w:hint="eastAsia" w:ascii="宋体" w:hAnsi="宋体"/>
          <w:b/>
          <w:sz w:val="36"/>
          <w:u w:val="single"/>
          <w:lang w:val="en-US" w:eastAsia="zh-CN"/>
        </w:rPr>
        <w:t>2021</w:t>
      </w: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u w:val="single"/>
          <w:lang w:val="en-US" w:eastAsia="zh-CN"/>
        </w:rPr>
        <w:t>3</w:t>
      </w:r>
      <w:r>
        <w:rPr>
          <w:rFonts w:hint="eastAsia" w:ascii="宋体" w:hAnsi="宋体"/>
          <w:b/>
          <w:sz w:val="36"/>
          <w:u w:val="single"/>
        </w:rPr>
        <w:t xml:space="preserve"> </w:t>
      </w:r>
      <w:r>
        <w:rPr>
          <w:rFonts w:hint="eastAsia" w:ascii="宋体" w:hAnsi="宋体"/>
          <w:b/>
          <w:sz w:val="36"/>
        </w:rPr>
        <w:t>月</w:t>
      </w:r>
      <w:bookmarkStart w:id="19" w:name="_GoBack"/>
      <w:bookmarkEnd w:id="19"/>
    </w:p>
    <w:p>
      <w:pPr>
        <w:spacing w:line="360" w:lineRule="auto"/>
        <w:rPr>
          <w:rFonts w:ascii="宋体" w:hAnsi="宋体"/>
          <w:b/>
          <w:sz w:val="32"/>
        </w:rPr>
      </w:pPr>
    </w:p>
    <w:p>
      <w:pPr>
        <w:spacing w:line="360" w:lineRule="auto"/>
        <w:jc w:val="center"/>
        <w:outlineLvl w:val="1"/>
        <w:rPr>
          <w:rFonts w:ascii="宋体" w:hAnsi="宋体"/>
          <w:b/>
          <w:sz w:val="28"/>
        </w:rPr>
        <w:sectPr>
          <w:footerReference r:id="rId3" w:type="default"/>
          <w:pgSz w:w="11906" w:h="16838"/>
          <w:pgMar w:top="1417" w:right="1417" w:bottom="1417" w:left="1417" w:header="851" w:footer="992" w:gutter="0"/>
          <w:pgNumType w:start="1"/>
          <w:cols w:space="720" w:num="1"/>
          <w:docGrid w:type="lines" w:linePitch="312" w:charSpace="0"/>
        </w:sectPr>
      </w:pPr>
    </w:p>
    <w:p>
      <w:pPr>
        <w:tabs>
          <w:tab w:val="left" w:pos="2410"/>
        </w:tabs>
        <w:autoSpaceDE w:val="0"/>
        <w:autoSpaceDN w:val="0"/>
        <w:adjustRightInd w:val="0"/>
        <w:snapToGrid w:val="0"/>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目  录</w:t>
      </w:r>
    </w:p>
    <w:p>
      <w:pPr>
        <w:pStyle w:val="24"/>
        <w:ind w:left="0" w:leftChars="0" w:firstLine="0" w:firstLineChars="0"/>
        <w:jc w:val="center"/>
        <w:rPr>
          <w:rFonts w:asciiTheme="majorEastAsia" w:hAnsiTheme="majorEastAsia" w:eastAsiaTheme="majorEastAsia" w:cstheme="minorBidi"/>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TOC \o "1-2" \h \z \u</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separate"/>
      </w:r>
      <w:r>
        <w:fldChar w:fldCharType="begin"/>
      </w:r>
      <w:r>
        <w:instrText xml:space="preserve"> HYPERLINK \l "_Toc32764512" </w:instrText>
      </w:r>
      <w:r>
        <w:fldChar w:fldCharType="separate"/>
      </w:r>
      <w:r>
        <w:rPr>
          <w:rStyle w:val="38"/>
          <w:rFonts w:hint="eastAsia" w:asciiTheme="majorEastAsia" w:hAnsiTheme="majorEastAsia" w:eastAsiaTheme="majorEastAsia"/>
          <w:color w:val="auto"/>
          <w:sz w:val="28"/>
          <w:szCs w:val="28"/>
        </w:rPr>
        <w:t>第一章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磋商公告（磋商邀请）</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_Toc32764512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"_Toc32764513" </w:instrText>
      </w:r>
      <w:r>
        <w:fldChar w:fldCharType="separate"/>
      </w:r>
      <w:r>
        <w:rPr>
          <w:rStyle w:val="38"/>
          <w:rFonts w:hint="eastAsia" w:asciiTheme="majorEastAsia" w:hAnsiTheme="majorEastAsia" w:eastAsiaTheme="majorEastAsia"/>
          <w:color w:val="auto"/>
          <w:sz w:val="28"/>
          <w:szCs w:val="28"/>
        </w:rPr>
        <w:t>第二章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供应商须知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"_Toc32764514" </w:instrText>
      </w:r>
      <w:r>
        <w:fldChar w:fldCharType="separate"/>
      </w:r>
      <w:r>
        <w:rPr>
          <w:rStyle w:val="38"/>
          <w:rFonts w:hint="eastAsia" w:asciiTheme="majorEastAsia" w:hAnsiTheme="majorEastAsia" w:eastAsiaTheme="majorEastAsia"/>
          <w:color w:val="auto"/>
          <w:sz w:val="28"/>
          <w:szCs w:val="28"/>
        </w:rPr>
        <w:t>第三章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采购需求</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_Toc32764514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18</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"_Toc32764515" </w:instrText>
      </w:r>
      <w:r>
        <w:fldChar w:fldCharType="separate"/>
      </w:r>
      <w:r>
        <w:rPr>
          <w:rStyle w:val="38"/>
          <w:rFonts w:hint="eastAsia" w:asciiTheme="majorEastAsia" w:hAnsiTheme="majorEastAsia" w:eastAsiaTheme="majorEastAsia"/>
          <w:color w:val="auto"/>
          <w:sz w:val="28"/>
          <w:szCs w:val="28"/>
        </w:rPr>
        <w:t>第四章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评审方法和标准</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"_Toc32764516" </w:instrText>
      </w:r>
      <w:r>
        <w:fldChar w:fldCharType="separate"/>
      </w:r>
      <w:r>
        <w:rPr>
          <w:rStyle w:val="38"/>
          <w:rFonts w:hint="eastAsia" w:asciiTheme="majorEastAsia" w:hAnsiTheme="majorEastAsia" w:eastAsiaTheme="majorEastAsia"/>
          <w:color w:val="auto"/>
          <w:sz w:val="28"/>
          <w:szCs w:val="28"/>
        </w:rPr>
        <w:t>第五章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采购合同</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"_Toc32764517" </w:instrText>
      </w:r>
      <w:r>
        <w:fldChar w:fldCharType="separate"/>
      </w:r>
      <w:r>
        <w:rPr>
          <w:rStyle w:val="38"/>
          <w:rFonts w:hint="eastAsia" w:asciiTheme="majorEastAsia" w:hAnsiTheme="majorEastAsia" w:eastAsiaTheme="majorEastAsia"/>
          <w:color w:val="auto"/>
          <w:sz w:val="28"/>
          <w:szCs w:val="28"/>
        </w:rPr>
        <w:t>第六章</w:t>
      </w:r>
      <w:r>
        <w:rPr>
          <w:rStyle w:val="38"/>
          <w:rFonts w:asciiTheme="majorEastAsia" w:hAnsiTheme="majorEastAsia" w:eastAsiaTheme="majorEastAsia"/>
          <w:color w:val="auto"/>
          <w:sz w:val="28"/>
          <w:szCs w:val="28"/>
        </w:rPr>
        <w:t xml:space="preserve">  </w:t>
      </w:r>
      <w:r>
        <w:rPr>
          <w:rStyle w:val="38"/>
          <w:rFonts w:hint="eastAsia" w:asciiTheme="majorEastAsia" w:hAnsiTheme="majorEastAsia" w:eastAsiaTheme="majorEastAsia"/>
          <w:color w:val="auto"/>
          <w:sz w:val="28"/>
          <w:szCs w:val="28"/>
        </w:rPr>
        <w:t>响应文件格式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_Toc32764517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4"/>
        <w:ind w:left="0" w:leftChars="0"/>
        <w:rPr>
          <w:rFonts w:asciiTheme="majorEastAsia" w:hAnsiTheme="majorEastAsia" w:eastAsiaTheme="majorEastAsia"/>
          <w:sz w:val="28"/>
          <w:szCs w:val="28"/>
        </w:rPr>
      </w:pPr>
      <w:r>
        <w:rPr>
          <w:rFonts w:cs="黑体" w:asciiTheme="majorEastAsia" w:hAnsiTheme="majorEastAsia" w:eastAsiaTheme="majorEastAsia"/>
          <w:kern w:val="0"/>
          <w:sz w:val="28"/>
          <w:szCs w:val="28"/>
        </w:rPr>
        <w:fldChar w:fldCharType="end"/>
      </w:r>
    </w:p>
    <w:p>
      <w:pPr>
        <w:rPr>
          <w:sz w:val="24"/>
          <w:szCs w:val="22"/>
        </w:rPr>
        <w:sectPr>
          <w:headerReference r:id="rId4" w:type="default"/>
          <w:footerReference r:id="rId5" w:type="default"/>
          <w:pgSz w:w="11906" w:h="16838"/>
          <w:pgMar w:top="1417" w:right="1669" w:bottom="1417" w:left="1837" w:header="851" w:footer="992" w:gutter="0"/>
          <w:cols w:space="720" w:num="1"/>
          <w:docGrid w:type="lines" w:linePitch="312" w:charSpace="0"/>
        </w:sectPr>
      </w:pPr>
    </w:p>
    <w:p>
      <w:pPr>
        <w:spacing w:line="360" w:lineRule="auto"/>
        <w:jc w:val="center"/>
        <w:outlineLvl w:val="1"/>
        <w:rPr>
          <w:rFonts w:ascii="宋体" w:hAnsi="宋体"/>
          <w:b/>
          <w:sz w:val="28"/>
        </w:rPr>
      </w:pPr>
      <w:bookmarkStart w:id="1" w:name="_Toc32764512"/>
      <w:r>
        <w:rPr>
          <w:rFonts w:hint="eastAsia" w:ascii="宋体" w:hAnsi="宋体"/>
          <w:b/>
          <w:sz w:val="28"/>
        </w:rPr>
        <w:t xml:space="preserve">第一章 </w:t>
      </w:r>
      <w:r>
        <w:rPr>
          <w:rFonts w:ascii="宋体" w:hAnsi="宋体"/>
          <w:b/>
          <w:sz w:val="28"/>
        </w:rPr>
        <w:t xml:space="preserve"> </w:t>
      </w:r>
      <w:r>
        <w:rPr>
          <w:rFonts w:hint="eastAsia" w:ascii="宋体" w:hAnsi="宋体"/>
          <w:b/>
          <w:sz w:val="28"/>
        </w:rPr>
        <w:t>磋商公告（磋商邀请）</w:t>
      </w:r>
      <w:bookmarkEnd w:id="1"/>
    </w:p>
    <w:p>
      <w:pPr>
        <w:spacing w:line="360" w:lineRule="auto"/>
        <w:ind w:firstLine="435"/>
        <w:rPr>
          <w:rFonts w:hint="eastAsia" w:ascii="宋体" w:hAnsi="宋体"/>
          <w:bCs/>
          <w:sz w:val="24"/>
          <w:szCs w:val="18"/>
          <w:u w:val="single"/>
        </w:rPr>
      </w:pPr>
      <w:r>
        <w:rPr>
          <w:rFonts w:hint="eastAsia" w:ascii="宋体" w:hAnsi="宋体"/>
          <w:sz w:val="24"/>
          <w:szCs w:val="18"/>
        </w:rPr>
        <w:t>经研究决定，现以竞争性磋商方式对“</w:t>
      </w:r>
      <w:r>
        <w:rPr>
          <w:rFonts w:hint="eastAsia" w:ascii="宋体" w:hAnsi="宋体"/>
          <w:bCs/>
          <w:sz w:val="24"/>
          <w:szCs w:val="18"/>
          <w:u w:val="single"/>
          <w:lang w:eastAsia="zh-CN"/>
        </w:rPr>
        <w:t>安徽职业技术学院学生公寓楼栋牌、楼层牌制作安装</w:t>
      </w:r>
      <w:r>
        <w:rPr>
          <w:rFonts w:hint="eastAsia" w:ascii="宋体" w:hAnsi="宋体"/>
          <w:sz w:val="24"/>
          <w:szCs w:val="18"/>
        </w:rPr>
        <w:t>”项目进行采购，欢迎具备条件的国内供应商参于磋商。</w:t>
      </w:r>
    </w:p>
    <w:p>
      <w:pPr>
        <w:spacing w:line="360" w:lineRule="auto"/>
        <w:ind w:firstLine="435"/>
        <w:rPr>
          <w:rFonts w:ascii="宋体" w:hAnsi="宋体"/>
          <w:b/>
          <w:bCs/>
          <w:sz w:val="24"/>
          <w:szCs w:val="18"/>
        </w:rPr>
      </w:pPr>
      <w:r>
        <w:rPr>
          <w:rFonts w:hint="eastAsia" w:ascii="宋体" w:hAnsi="宋体"/>
          <w:b/>
          <w:bCs/>
          <w:sz w:val="24"/>
          <w:szCs w:val="18"/>
        </w:rPr>
        <w:t>一、项目名称及内容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default" w:ascii="宋体" w:hAnsi="宋体" w:eastAsia="宋体"/>
          <w:sz w:val="24"/>
          <w:szCs w:val="18"/>
          <w:lang w:val="en-US" w:eastAsia="zh-CN"/>
        </w:rPr>
      </w:pPr>
      <w:r>
        <w:rPr>
          <w:rFonts w:hint="eastAsia" w:ascii="宋体" w:hAnsi="宋体"/>
          <w:sz w:val="24"/>
          <w:szCs w:val="18"/>
        </w:rPr>
        <w:t>1.项目编号：</w:t>
      </w:r>
      <w:r>
        <w:rPr>
          <w:rFonts w:hint="eastAsia" w:ascii="宋体" w:hAnsi="宋体"/>
          <w:sz w:val="24"/>
          <w:szCs w:val="18"/>
          <w:u w:val="single"/>
          <w:lang w:eastAsia="zh-CN"/>
        </w:rPr>
        <w:t>AZY-2021-</w:t>
      </w:r>
      <w:r>
        <w:rPr>
          <w:rFonts w:hint="eastAsia" w:ascii="宋体" w:hAnsi="宋体"/>
          <w:sz w:val="24"/>
          <w:szCs w:val="18"/>
          <w:u w:val="single"/>
          <w:lang w:val="en-US" w:eastAsia="zh-CN"/>
        </w:rPr>
        <w:t>007</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sz w:val="24"/>
          <w:szCs w:val="18"/>
          <w:lang w:eastAsia="zh-CN"/>
        </w:rPr>
      </w:pPr>
      <w:r>
        <w:rPr>
          <w:rFonts w:hint="eastAsia" w:ascii="宋体" w:hAnsi="宋体"/>
          <w:sz w:val="24"/>
          <w:szCs w:val="18"/>
        </w:rPr>
        <w:t>2.项目名称：</w:t>
      </w:r>
      <w:r>
        <w:rPr>
          <w:rFonts w:hint="eastAsia" w:ascii="宋体" w:hAnsi="宋体"/>
          <w:sz w:val="24"/>
          <w:szCs w:val="18"/>
          <w:u w:val="single"/>
          <w:lang w:eastAsia="zh-CN"/>
        </w:rPr>
        <w:t>安徽职业技术学院学生公寓楼栋牌、楼层牌制作安装项目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Times New Roman"/>
          <w:sz w:val="24"/>
          <w:szCs w:val="18"/>
          <w:u w:val="single"/>
          <w:lang w:eastAsia="zh-CN"/>
        </w:rPr>
      </w:pPr>
      <w:r>
        <w:rPr>
          <w:rFonts w:hint="eastAsia" w:ascii="宋体" w:hAnsi="宋体"/>
          <w:sz w:val="24"/>
          <w:szCs w:val="18"/>
        </w:rPr>
        <w:t>3.项目地点：</w:t>
      </w:r>
      <w:r>
        <w:rPr>
          <w:rFonts w:hint="eastAsia" w:ascii="宋体" w:hAnsi="宋体" w:cs="Times New Roman"/>
          <w:sz w:val="24"/>
          <w:szCs w:val="18"/>
          <w:u w:val="single"/>
          <w:lang w:eastAsia="zh-CN"/>
        </w:rPr>
        <w:t>合肥市新站区文忠路2600号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sz w:val="24"/>
          <w:szCs w:val="18"/>
          <w:lang w:eastAsia="zh-CN"/>
        </w:rPr>
      </w:pPr>
      <w:r>
        <w:rPr>
          <w:rFonts w:hint="eastAsia" w:ascii="宋体" w:hAnsi="宋体"/>
          <w:sz w:val="24"/>
          <w:szCs w:val="18"/>
        </w:rPr>
        <w:t>4.项目单位：</w:t>
      </w:r>
      <w:r>
        <w:rPr>
          <w:rFonts w:hint="eastAsia" w:ascii="宋体" w:hAnsi="宋体"/>
          <w:sz w:val="24"/>
          <w:szCs w:val="18"/>
          <w:u w:val="single"/>
          <w:lang w:eastAsia="zh-CN"/>
        </w:rPr>
        <w:t>安徽职业技术学院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ascii="宋体" w:hAnsi="宋体"/>
          <w:sz w:val="24"/>
          <w:szCs w:val="18"/>
        </w:rPr>
      </w:pPr>
      <w:r>
        <w:rPr>
          <w:rFonts w:hint="eastAsia" w:ascii="宋体" w:hAnsi="宋体"/>
          <w:sz w:val="24"/>
          <w:szCs w:val="18"/>
        </w:rPr>
        <w:t>5.项目概况：</w:t>
      </w:r>
      <w:r>
        <w:rPr>
          <w:rFonts w:hint="eastAsia" w:ascii="宋体" w:hAnsi="宋体"/>
          <w:sz w:val="24"/>
          <w:szCs w:val="18"/>
          <w:u w:val="single"/>
          <w:lang w:eastAsia="zh-CN"/>
        </w:rPr>
        <w:t>校内</w:t>
      </w:r>
      <w:r>
        <w:rPr>
          <w:rFonts w:hint="eastAsia" w:ascii="宋体" w:hAnsi="宋体"/>
          <w:sz w:val="24"/>
          <w:szCs w:val="18"/>
          <w:u w:val="single"/>
        </w:rPr>
        <w:t>16栋学生公寓外墙面楼牌号、楼层号</w:t>
      </w:r>
      <w:r>
        <w:rPr>
          <w:rFonts w:hint="eastAsia" w:ascii="宋体" w:hAnsi="宋体"/>
          <w:sz w:val="24"/>
          <w:szCs w:val="18"/>
          <w:u w:val="single"/>
          <w:lang w:eastAsia="zh-CN"/>
        </w:rPr>
        <w:t>标牌</w:t>
      </w:r>
      <w:r>
        <w:rPr>
          <w:rFonts w:hint="eastAsia" w:ascii="宋体" w:hAnsi="宋体"/>
          <w:sz w:val="24"/>
          <w:szCs w:val="18"/>
          <w:u w:val="single"/>
        </w:rPr>
        <w:t>采购</w:t>
      </w:r>
      <w:r>
        <w:rPr>
          <w:rFonts w:hint="eastAsia" w:ascii="宋体" w:hAnsi="宋体"/>
          <w:sz w:val="24"/>
          <w:szCs w:val="18"/>
        </w:rPr>
        <w:t>，</w:t>
      </w:r>
      <w:r>
        <w:rPr>
          <w:rFonts w:hint="eastAsia" w:ascii="宋体" w:hAnsi="宋体"/>
          <w:sz w:val="24"/>
        </w:rPr>
        <w:t>详见磋商文件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Times New Roman"/>
          <w:sz w:val="24"/>
          <w:szCs w:val="18"/>
          <w:u w:val="single"/>
          <w:lang w:val="en-US" w:eastAsia="zh-CN"/>
        </w:rPr>
      </w:pPr>
      <w:r>
        <w:rPr>
          <w:rFonts w:hint="eastAsia" w:ascii="宋体" w:hAnsi="宋体"/>
          <w:sz w:val="24"/>
          <w:szCs w:val="18"/>
        </w:rPr>
        <w:t>6.资金来源：</w:t>
      </w:r>
      <w:r>
        <w:rPr>
          <w:rFonts w:hint="eastAsia" w:ascii="宋体" w:hAnsi="宋体" w:cs="Times New Roman"/>
          <w:sz w:val="24"/>
          <w:szCs w:val="18"/>
          <w:u w:val="single"/>
          <w:lang w:val="en-US" w:eastAsia="zh-CN"/>
        </w:rPr>
        <w:t>财政资金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Times New Roman"/>
          <w:sz w:val="24"/>
          <w:szCs w:val="18"/>
          <w:u w:val="single"/>
          <w:lang w:val="en-US" w:eastAsia="zh-CN"/>
        </w:rPr>
      </w:pPr>
      <w:r>
        <w:rPr>
          <w:rFonts w:hint="eastAsia" w:ascii="宋体" w:hAnsi="宋体"/>
          <w:sz w:val="24"/>
          <w:szCs w:val="18"/>
        </w:rPr>
        <w:t>7.项目预算：</w:t>
      </w:r>
      <w:r>
        <w:rPr>
          <w:rFonts w:hint="eastAsia" w:ascii="宋体" w:hAnsi="宋体" w:cs="Times New Roman"/>
          <w:sz w:val="24"/>
          <w:szCs w:val="18"/>
          <w:u w:val="single"/>
          <w:lang w:eastAsia="zh-CN"/>
        </w:rPr>
        <w:t>27640</w:t>
      </w:r>
      <w:r>
        <w:rPr>
          <w:rFonts w:hint="eastAsia" w:ascii="宋体" w:hAnsi="宋体" w:cs="Times New Roman"/>
          <w:sz w:val="24"/>
          <w:szCs w:val="18"/>
          <w:u w:val="single"/>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ascii="宋体" w:hAnsi="宋体"/>
          <w:sz w:val="24"/>
          <w:szCs w:val="18"/>
        </w:rPr>
      </w:pPr>
      <w:r>
        <w:rPr>
          <w:rFonts w:hint="eastAsia" w:ascii="宋体" w:hAnsi="宋体"/>
          <w:sz w:val="24"/>
          <w:szCs w:val="18"/>
        </w:rPr>
        <w:t>8.项目类别：货物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ascii="宋体" w:hAnsi="宋体"/>
          <w:sz w:val="24"/>
          <w:szCs w:val="18"/>
        </w:rPr>
      </w:pPr>
      <w:r>
        <w:rPr>
          <w:rFonts w:hint="eastAsia" w:ascii="宋体" w:hAnsi="宋体"/>
          <w:sz w:val="24"/>
          <w:szCs w:val="18"/>
        </w:rPr>
        <w:t>9.标段（包别）划分：</w:t>
      </w:r>
      <w:r>
        <w:rPr>
          <w:rFonts w:hint="eastAsia" w:ascii="宋体" w:hAnsi="宋体"/>
          <w:sz w:val="24"/>
          <w:szCs w:val="18"/>
          <w:lang w:val="en-US" w:eastAsia="zh-CN"/>
        </w:rPr>
        <w:t>本项目不分</w:t>
      </w:r>
      <w:r>
        <w:rPr>
          <w:rFonts w:hint="eastAsia" w:ascii="宋体" w:hAnsi="宋体"/>
          <w:sz w:val="24"/>
          <w:szCs w:val="18"/>
        </w:rPr>
        <w:t>包</w:t>
      </w:r>
    </w:p>
    <w:p>
      <w:pPr>
        <w:spacing w:line="360" w:lineRule="auto"/>
        <w:ind w:firstLine="435"/>
        <w:rPr>
          <w:rFonts w:ascii="宋体" w:hAnsi="宋体"/>
          <w:b/>
          <w:bCs/>
          <w:sz w:val="24"/>
          <w:szCs w:val="18"/>
        </w:rPr>
      </w:pPr>
      <w:r>
        <w:rPr>
          <w:rFonts w:hint="eastAsia" w:ascii="宋体" w:hAnsi="宋体"/>
          <w:b/>
          <w:bCs/>
          <w:sz w:val="24"/>
          <w:szCs w:val="18"/>
        </w:rPr>
        <w:t>二</w:t>
      </w:r>
      <w:r>
        <w:rPr>
          <w:rFonts w:hint="eastAsia" w:ascii="宋体" w:hAnsi="宋体"/>
          <w:b/>
          <w:sz w:val="24"/>
        </w:rPr>
        <w:t>、</w:t>
      </w:r>
      <w:r>
        <w:rPr>
          <w:rFonts w:hint="eastAsia" w:ascii="宋体" w:hAnsi="宋体"/>
          <w:b/>
          <w:bCs/>
          <w:sz w:val="24"/>
          <w:szCs w:val="18"/>
        </w:rPr>
        <w:t>供应商资格</w:t>
      </w:r>
    </w:p>
    <w:p>
      <w:pPr>
        <w:spacing w:line="360" w:lineRule="auto"/>
        <w:ind w:firstLine="435"/>
        <w:rPr>
          <w:rFonts w:ascii="宋体" w:hAnsi="宋体"/>
          <w:sz w:val="24"/>
          <w:szCs w:val="18"/>
        </w:rPr>
      </w:pPr>
      <w:r>
        <w:rPr>
          <w:rFonts w:hint="eastAsia" w:ascii="宋体" w:hAnsi="宋体"/>
          <w:sz w:val="24"/>
          <w:szCs w:val="18"/>
        </w:rPr>
        <w:t>1</w:t>
      </w:r>
      <w:r>
        <w:rPr>
          <w:rFonts w:hint="eastAsia" w:ascii="宋体" w:hAnsi="宋体"/>
          <w:sz w:val="24"/>
        </w:rPr>
        <w:t>.</w:t>
      </w:r>
      <w:r>
        <w:rPr>
          <w:rFonts w:hint="eastAsia" w:ascii="Arial" w:hAnsi="Arial" w:eastAsia="宋体" w:cs="Arial"/>
          <w:sz w:val="24"/>
          <w:szCs w:val="18"/>
        </w:rPr>
        <w:t>具有独立承担民事责任的能力</w:t>
      </w:r>
    </w:p>
    <w:p>
      <w:pPr>
        <w:spacing w:line="360" w:lineRule="auto"/>
        <w:ind w:firstLine="435"/>
        <w:rPr>
          <w:rFonts w:ascii="宋体" w:hAnsi="宋体"/>
          <w:sz w:val="24"/>
          <w:szCs w:val="18"/>
        </w:rPr>
      </w:pPr>
      <w:r>
        <w:rPr>
          <w:rFonts w:hint="eastAsia" w:ascii="宋体" w:hAnsi="宋体"/>
          <w:sz w:val="24"/>
          <w:szCs w:val="18"/>
          <w:lang w:val="en-US" w:eastAsia="zh-CN"/>
        </w:rPr>
        <w:t>2</w:t>
      </w:r>
      <w:r>
        <w:rPr>
          <w:rFonts w:hint="eastAsia" w:ascii="宋体" w:hAnsi="宋体"/>
          <w:sz w:val="24"/>
        </w:rPr>
        <w:t>.</w:t>
      </w:r>
      <w:r>
        <w:rPr>
          <w:rFonts w:hint="eastAsia" w:ascii="宋体" w:hAnsi="宋体"/>
          <w:sz w:val="24"/>
          <w:szCs w:val="18"/>
        </w:rPr>
        <w:t>本</w:t>
      </w:r>
      <w:r>
        <w:rPr>
          <w:rFonts w:hint="eastAsia" w:ascii="宋体" w:hAnsi="宋体"/>
          <w:sz w:val="24"/>
        </w:rPr>
        <w:t>项目</w:t>
      </w:r>
      <w:r>
        <w:rPr>
          <w:rFonts w:hint="eastAsia" w:ascii="宋体" w:hAnsi="宋体"/>
          <w:sz w:val="24"/>
          <w:szCs w:val="18"/>
          <w:u w:val="single"/>
        </w:rPr>
        <w:t>不接受</w:t>
      </w:r>
      <w:r>
        <w:rPr>
          <w:rFonts w:hint="eastAsia" w:ascii="宋体" w:hAnsi="宋体"/>
          <w:sz w:val="24"/>
          <w:szCs w:val="18"/>
        </w:rPr>
        <w:t>联合体参加磋商；</w:t>
      </w:r>
    </w:p>
    <w:p>
      <w:pPr>
        <w:spacing w:line="360" w:lineRule="auto"/>
        <w:ind w:firstLine="435"/>
        <w:rPr>
          <w:rFonts w:ascii="宋体" w:hAnsi="宋体"/>
          <w:sz w:val="24"/>
          <w:szCs w:val="18"/>
        </w:rPr>
      </w:pPr>
      <w:r>
        <w:rPr>
          <w:rFonts w:hint="eastAsia" w:ascii="宋体" w:hAnsi="宋体"/>
          <w:sz w:val="24"/>
          <w:szCs w:val="18"/>
          <w:lang w:val="en-US" w:eastAsia="zh-CN"/>
        </w:rPr>
        <w:t>3</w:t>
      </w:r>
      <w:r>
        <w:rPr>
          <w:rFonts w:hint="eastAsia" w:ascii="宋体" w:hAnsi="宋体"/>
          <w:sz w:val="24"/>
          <w:szCs w:val="18"/>
        </w:rPr>
        <w:t>.供应商存在以下不良信用记录情形之一的，不得推荐为成交候选供应商，不得确定为成交供应商：</w:t>
      </w:r>
    </w:p>
    <w:p>
      <w:pPr>
        <w:spacing w:line="360" w:lineRule="auto"/>
        <w:ind w:firstLine="435"/>
        <w:rPr>
          <w:rFonts w:ascii="宋体" w:hAnsi="宋体"/>
          <w:sz w:val="24"/>
          <w:szCs w:val="18"/>
        </w:rPr>
      </w:pPr>
      <w:r>
        <w:rPr>
          <w:rFonts w:hint="eastAsia" w:ascii="宋体" w:hAnsi="宋体"/>
          <w:sz w:val="24"/>
          <w:szCs w:val="18"/>
        </w:rPr>
        <w:t>（1）供应商被人民法院列入失信被执行人的；</w:t>
      </w:r>
    </w:p>
    <w:p>
      <w:pPr>
        <w:spacing w:line="360" w:lineRule="auto"/>
        <w:ind w:firstLine="435"/>
        <w:rPr>
          <w:rFonts w:ascii="宋体" w:hAnsi="宋体"/>
          <w:sz w:val="24"/>
          <w:szCs w:val="18"/>
        </w:rPr>
      </w:pPr>
      <w:r>
        <w:rPr>
          <w:rFonts w:hint="eastAsia" w:ascii="宋体" w:hAnsi="宋体"/>
          <w:sz w:val="24"/>
          <w:szCs w:val="18"/>
        </w:rPr>
        <w:t>（2）供应商被税务部门列入重大税收违法案件当事人名单的。</w:t>
      </w:r>
    </w:p>
    <w:p>
      <w:pPr>
        <w:widowControl/>
        <w:spacing w:line="360" w:lineRule="auto"/>
        <w:ind w:firstLine="438" w:firstLineChars="200"/>
        <w:rPr>
          <w:rFonts w:hint="eastAsia" w:ascii="宋体" w:hAnsi="宋体"/>
          <w:b/>
          <w:bCs/>
          <w:sz w:val="24"/>
          <w:szCs w:val="18"/>
        </w:rPr>
      </w:pPr>
      <w:r>
        <w:rPr>
          <w:rFonts w:hint="eastAsia" w:ascii="宋体" w:hAnsi="宋体"/>
          <w:b/>
          <w:bCs/>
          <w:sz w:val="24"/>
          <w:szCs w:val="18"/>
        </w:rPr>
        <w:t>三、报名及响应文件获取方式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1、报名时间：202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10</w:t>
      </w:r>
      <w:r>
        <w:rPr>
          <w:rFonts w:hint="eastAsia" w:ascii="宋体" w:hAnsi="宋体"/>
          <w:sz w:val="24"/>
          <w:szCs w:val="18"/>
        </w:rPr>
        <w:t>日至202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16</w:t>
      </w:r>
      <w:r>
        <w:rPr>
          <w:rFonts w:hint="eastAsia" w:ascii="宋体" w:hAnsi="宋体"/>
          <w:sz w:val="24"/>
          <w:szCs w:val="18"/>
        </w:rPr>
        <w:t>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2、报名时请提交报名登记表电子版一份，文件请发送至邮箱azyzbb@uta.edu.cn，邮件标题请注明项目及报名单位名称，不提交报名登记表的不得参与磋商。（报名登记表格式请参见本公告</w:t>
      </w:r>
      <w:r>
        <w:rPr>
          <w:rFonts w:hint="eastAsia" w:ascii="宋体" w:hAnsi="宋体"/>
          <w:sz w:val="24"/>
          <w:szCs w:val="18"/>
          <w:lang w:eastAsia="zh-CN"/>
        </w:rPr>
        <w:t>附件</w:t>
      </w:r>
      <w:r>
        <w:rPr>
          <w:rFonts w:hint="eastAsia" w:ascii="宋体" w:hAnsi="宋体"/>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3、响应文件获取方式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自磋商公告发布之日起从磋商公告发布网页自行下载。</w:t>
      </w:r>
    </w:p>
    <w:p>
      <w:pPr>
        <w:spacing w:line="360" w:lineRule="auto"/>
        <w:ind w:firstLine="435"/>
        <w:rPr>
          <w:rFonts w:ascii="宋体" w:hAnsi="宋体"/>
          <w:b/>
          <w:bCs/>
          <w:sz w:val="24"/>
          <w:szCs w:val="18"/>
        </w:rPr>
      </w:pPr>
      <w:r>
        <w:rPr>
          <w:rFonts w:hint="eastAsia" w:ascii="宋体" w:hAnsi="宋体"/>
          <w:b/>
          <w:bCs/>
          <w:sz w:val="24"/>
          <w:szCs w:val="18"/>
        </w:rPr>
        <w:t>四</w:t>
      </w:r>
      <w:r>
        <w:rPr>
          <w:rFonts w:hint="eastAsia" w:ascii="宋体" w:hAnsi="宋体"/>
          <w:b/>
          <w:sz w:val="24"/>
        </w:rPr>
        <w:t>、</w:t>
      </w:r>
      <w:r>
        <w:rPr>
          <w:rFonts w:hint="eastAsia" w:ascii="宋体" w:hAnsi="宋体"/>
          <w:b/>
          <w:bCs/>
          <w:sz w:val="24"/>
        </w:rPr>
        <w:t>磋商时间及地点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38" w:firstLineChars="200"/>
        <w:jc w:val="left"/>
        <w:textAlignment w:val="auto"/>
        <w:rPr>
          <w:rFonts w:hint="default" w:ascii="宋体" w:hAnsi="宋体" w:eastAsia="宋体"/>
          <w:sz w:val="24"/>
          <w:szCs w:val="18"/>
          <w:lang w:val="en-US" w:eastAsia="zh-CN"/>
        </w:rPr>
      </w:pPr>
      <w:r>
        <w:rPr>
          <w:rFonts w:hint="eastAsia" w:ascii="宋体" w:hAnsi="宋体"/>
          <w:sz w:val="24"/>
          <w:szCs w:val="18"/>
        </w:rPr>
        <w:t>1、时间：202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3</w:t>
      </w:r>
      <w:r>
        <w:rPr>
          <w:rFonts w:hint="eastAsia" w:ascii="宋体" w:hAnsi="宋体"/>
          <w:sz w:val="24"/>
          <w:szCs w:val="18"/>
        </w:rPr>
        <w:t>月</w:t>
      </w:r>
      <w:r>
        <w:rPr>
          <w:rFonts w:hint="eastAsia" w:ascii="宋体" w:hAnsi="宋体"/>
          <w:sz w:val="24"/>
          <w:szCs w:val="18"/>
          <w:lang w:val="en-US" w:eastAsia="zh-CN"/>
        </w:rPr>
        <w:t>17</w:t>
      </w:r>
      <w:r>
        <w:rPr>
          <w:rFonts w:hint="eastAsia" w:ascii="宋体" w:hAnsi="宋体"/>
          <w:sz w:val="24"/>
          <w:szCs w:val="18"/>
        </w:rPr>
        <w:t>日上午</w:t>
      </w:r>
      <w:r>
        <w:rPr>
          <w:rFonts w:hint="eastAsia" w:ascii="宋体" w:hAnsi="宋体"/>
          <w:sz w:val="24"/>
          <w:szCs w:val="18"/>
          <w:lang w:val="en-US" w:eastAsia="zh-CN"/>
        </w:rPr>
        <w:t>9</w:t>
      </w:r>
      <w:r>
        <w:rPr>
          <w:rFonts w:hint="eastAsia" w:ascii="宋体" w:hAnsi="宋体"/>
          <w:sz w:val="24"/>
          <w:szCs w:val="18"/>
        </w:rPr>
        <w:t>:</w:t>
      </w:r>
      <w:r>
        <w:rPr>
          <w:rFonts w:hint="eastAsia" w:ascii="宋体" w:hAnsi="宋体"/>
          <w:sz w:val="24"/>
          <w:szCs w:val="18"/>
          <w:lang w:val="en-US" w:eastAsia="zh-CN"/>
        </w:rPr>
        <w:t>30</w:t>
      </w:r>
    </w:p>
    <w:p>
      <w:pPr>
        <w:keepNext w:val="0"/>
        <w:keepLines w:val="0"/>
        <w:pageBreakBefore w:val="0"/>
        <w:widowControl w:val="0"/>
        <w:kinsoku/>
        <w:wordWrap/>
        <w:overflowPunct/>
        <w:topLinePunct w:val="0"/>
        <w:bidi w:val="0"/>
        <w:adjustRightInd/>
        <w:snapToGrid/>
        <w:spacing w:line="360" w:lineRule="auto"/>
        <w:ind w:firstLine="435"/>
        <w:textAlignment w:val="auto"/>
        <w:rPr>
          <w:rFonts w:hint="eastAsia" w:ascii="宋体" w:hAnsi="宋体"/>
          <w:sz w:val="24"/>
          <w:szCs w:val="18"/>
        </w:rPr>
      </w:pPr>
      <w:r>
        <w:rPr>
          <w:rFonts w:hint="eastAsia" w:ascii="宋体" w:hAnsi="宋体"/>
          <w:sz w:val="24"/>
          <w:szCs w:val="18"/>
        </w:rPr>
        <w:t>2、地点：安徽职业技术学院行政楼1127室</w:t>
      </w:r>
    </w:p>
    <w:p>
      <w:pPr>
        <w:autoSpaceDE w:val="0"/>
        <w:autoSpaceDN w:val="0"/>
        <w:adjustRightInd w:val="0"/>
        <w:spacing w:line="500" w:lineRule="exact"/>
        <w:ind w:firstLine="438" w:firstLineChars="200"/>
        <w:jc w:val="left"/>
        <w:rPr>
          <w:rFonts w:hint="eastAsia" w:ascii="宋体" w:hAnsi="宋体"/>
          <w:b/>
          <w:bCs/>
          <w:sz w:val="24"/>
          <w:szCs w:val="18"/>
        </w:rPr>
      </w:pPr>
      <w:r>
        <w:rPr>
          <w:rFonts w:hint="eastAsia" w:ascii="宋体" w:hAnsi="宋体"/>
          <w:b/>
          <w:bCs/>
          <w:sz w:val="24"/>
          <w:szCs w:val="18"/>
        </w:rPr>
        <w:t>五、其他</w:t>
      </w:r>
    </w:p>
    <w:p>
      <w:pPr>
        <w:keepNext w:val="0"/>
        <w:keepLines w:val="0"/>
        <w:pageBreakBefore w:val="0"/>
        <w:widowControl w:val="0"/>
        <w:kinsoku/>
        <w:wordWrap/>
        <w:overflowPunct/>
        <w:topLinePunct w:val="0"/>
        <w:autoSpaceDE w:val="0"/>
        <w:autoSpaceDN w:val="0"/>
        <w:bidi w:val="0"/>
        <w:adjustRightInd/>
        <w:snapToGrid/>
        <w:spacing w:line="360" w:lineRule="auto"/>
        <w:ind w:firstLine="438" w:firstLineChars="200"/>
        <w:jc w:val="left"/>
        <w:textAlignment w:val="auto"/>
        <w:rPr>
          <w:rFonts w:hint="eastAsia" w:ascii="宋体" w:hAnsi="宋体"/>
          <w:sz w:val="24"/>
          <w:szCs w:val="18"/>
        </w:rPr>
      </w:pPr>
      <w:r>
        <w:rPr>
          <w:rFonts w:hint="eastAsia" w:ascii="宋体" w:hAnsi="宋体"/>
          <w:b w:val="0"/>
          <w:bCs w:val="0"/>
          <w:sz w:val="24"/>
          <w:szCs w:val="18"/>
        </w:rPr>
        <w:t>1、</w:t>
      </w:r>
      <w:r>
        <w:rPr>
          <w:rFonts w:hint="eastAsia" w:ascii="宋体" w:hAnsi="宋体"/>
          <w:b/>
          <w:bCs/>
          <w:sz w:val="24"/>
          <w:szCs w:val="18"/>
        </w:rPr>
        <w:t>报价人在磋商时需携带样品一套。</w:t>
      </w:r>
      <w:r>
        <w:rPr>
          <w:rFonts w:hint="eastAsia" w:ascii="宋体" w:hAnsi="宋体"/>
          <w:b/>
          <w:bCs/>
          <w:sz w:val="24"/>
          <w:szCs w:val="18"/>
        </w:rPr>
        <w:br w:type="textWrapping"/>
      </w:r>
      <w:r>
        <w:rPr>
          <w:rFonts w:hint="eastAsia" w:ascii="宋体" w:hAnsi="宋体"/>
          <w:sz w:val="24"/>
          <w:szCs w:val="18"/>
        </w:rPr>
        <w:t>　　2、报价人在磋商时需递交响应文件，格式见文件下载。</w:t>
      </w:r>
    </w:p>
    <w:p>
      <w:pPr>
        <w:keepNext w:val="0"/>
        <w:keepLines w:val="0"/>
        <w:pageBreakBefore w:val="0"/>
        <w:widowControl w:val="0"/>
        <w:kinsoku/>
        <w:wordWrap/>
        <w:overflowPunct/>
        <w:topLinePunct w:val="0"/>
        <w:bidi w:val="0"/>
        <w:adjustRightInd/>
        <w:snapToGrid/>
        <w:spacing w:line="360" w:lineRule="auto"/>
        <w:ind w:firstLine="435"/>
        <w:textAlignment w:val="auto"/>
        <w:rPr>
          <w:rFonts w:hint="eastAsia" w:ascii="宋体" w:hAnsi="宋体"/>
          <w:sz w:val="24"/>
          <w:szCs w:val="18"/>
        </w:rPr>
      </w:pPr>
      <w:r>
        <w:rPr>
          <w:rFonts w:hint="eastAsia" w:ascii="宋体" w:hAnsi="宋体"/>
          <w:sz w:val="24"/>
          <w:szCs w:val="18"/>
        </w:rPr>
        <w:t>3、采购人根据样品质量、价格进行综合判断，以确定成交供应商。</w:t>
      </w:r>
    </w:p>
    <w:p>
      <w:pPr>
        <w:spacing w:line="360" w:lineRule="auto"/>
        <w:ind w:firstLine="435"/>
        <w:rPr>
          <w:rFonts w:ascii="宋体" w:hAnsi="宋体"/>
          <w:b/>
          <w:bCs/>
          <w:sz w:val="24"/>
          <w:szCs w:val="18"/>
        </w:rPr>
      </w:pPr>
      <w:r>
        <w:rPr>
          <w:rFonts w:hint="eastAsia" w:ascii="宋体" w:hAnsi="宋体"/>
          <w:b/>
          <w:bCs/>
          <w:sz w:val="24"/>
          <w:szCs w:val="18"/>
        </w:rPr>
        <w:t>六</w:t>
      </w:r>
      <w:r>
        <w:rPr>
          <w:rFonts w:hint="eastAsia" w:ascii="宋体" w:hAnsi="宋体"/>
          <w:b/>
          <w:sz w:val="24"/>
        </w:rPr>
        <w:t>、</w:t>
      </w:r>
      <w:r>
        <w:rPr>
          <w:rFonts w:hint="eastAsia" w:ascii="宋体" w:hAnsi="宋体"/>
          <w:b/>
          <w:bCs/>
          <w:sz w:val="24"/>
          <w:szCs w:val="18"/>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1.采购人</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采购人：</w:t>
      </w:r>
      <w:r>
        <w:rPr>
          <w:rFonts w:hint="eastAsia" w:ascii="宋体" w:hAnsi="宋体"/>
          <w:sz w:val="24"/>
          <w:szCs w:val="18"/>
          <w:u w:val="single"/>
          <w:lang w:eastAsia="zh-CN"/>
        </w:rPr>
        <w:t>安徽职业技术学院</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u w:val="single"/>
        </w:rPr>
      </w:pPr>
      <w:r>
        <w:rPr>
          <w:rFonts w:hint="eastAsia" w:ascii="宋体" w:hAnsi="宋体"/>
          <w:sz w:val="24"/>
          <w:szCs w:val="18"/>
        </w:rPr>
        <w:t xml:space="preserve">地 </w:t>
      </w:r>
      <w:r>
        <w:rPr>
          <w:rFonts w:ascii="宋体" w:hAnsi="宋体"/>
          <w:sz w:val="24"/>
          <w:szCs w:val="18"/>
        </w:rPr>
        <w:t xml:space="preserve"> </w:t>
      </w:r>
      <w:r>
        <w:rPr>
          <w:rFonts w:hint="eastAsia" w:ascii="宋体" w:hAnsi="宋体"/>
          <w:sz w:val="24"/>
          <w:szCs w:val="18"/>
        </w:rPr>
        <w:t>址：</w:t>
      </w:r>
      <w:r>
        <w:rPr>
          <w:rFonts w:hint="eastAsia" w:ascii="宋体" w:hAnsi="宋体" w:cs="Times New Roman"/>
          <w:sz w:val="24"/>
          <w:szCs w:val="18"/>
          <w:u w:val="single"/>
          <w:lang w:eastAsia="zh-CN"/>
        </w:rPr>
        <w:t>合肥市新站区文忠路2600号</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联系人：</w:t>
      </w:r>
      <w:r>
        <w:rPr>
          <w:rFonts w:hint="eastAsia" w:ascii="宋体" w:hAnsi="宋体"/>
          <w:sz w:val="24"/>
          <w:szCs w:val="18"/>
          <w:u w:val="single"/>
          <w:lang w:val="en-US" w:eastAsia="zh-CN"/>
        </w:rPr>
        <w:t>李老师</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 xml:space="preserve">电 </w:t>
      </w:r>
      <w:r>
        <w:rPr>
          <w:rFonts w:ascii="宋体" w:hAnsi="宋体"/>
          <w:sz w:val="24"/>
          <w:szCs w:val="18"/>
        </w:rPr>
        <w:t xml:space="preserve"> </w:t>
      </w:r>
      <w:r>
        <w:rPr>
          <w:rFonts w:hint="eastAsia" w:ascii="宋体" w:hAnsi="宋体"/>
          <w:sz w:val="24"/>
          <w:szCs w:val="18"/>
        </w:rPr>
        <w:t>话：</w:t>
      </w:r>
      <w:r>
        <w:rPr>
          <w:rFonts w:hint="eastAsia" w:ascii="宋体" w:hAnsi="宋体" w:cs="Times New Roman"/>
          <w:sz w:val="24"/>
          <w:szCs w:val="18"/>
          <w:u w:val="single"/>
          <w:lang w:eastAsia="zh-CN"/>
        </w:rPr>
        <w:t>0551-64680165</w:t>
      </w:r>
    </w:p>
    <w:p>
      <w:pPr>
        <w:spacing w:line="360" w:lineRule="auto"/>
        <w:ind w:firstLine="435"/>
        <w:rPr>
          <w:rFonts w:ascii="宋体" w:hAnsi="宋体"/>
          <w:b/>
          <w:sz w:val="24"/>
          <w:szCs w:val="18"/>
        </w:rPr>
      </w:pPr>
      <w:r>
        <w:rPr>
          <w:rFonts w:hint="eastAsia" w:ascii="宋体" w:hAnsi="宋体"/>
          <w:b/>
          <w:sz w:val="24"/>
          <w:szCs w:val="18"/>
        </w:rPr>
        <w:t>七</w:t>
      </w:r>
      <w:r>
        <w:rPr>
          <w:rFonts w:hint="eastAsia" w:ascii="宋体" w:hAnsi="宋体"/>
          <w:b/>
          <w:sz w:val="24"/>
        </w:rPr>
        <w:t>、</w:t>
      </w:r>
      <w:r>
        <w:rPr>
          <w:rFonts w:hint="eastAsia" w:ascii="宋体" w:hAnsi="宋体"/>
          <w:b/>
          <w:sz w:val="24"/>
          <w:szCs w:val="18"/>
        </w:rPr>
        <w:t>其他事项说明</w:t>
      </w:r>
    </w:p>
    <w:p>
      <w:pPr>
        <w:spacing w:line="360" w:lineRule="auto"/>
        <w:ind w:firstLine="435"/>
        <w:jc w:val="both"/>
        <w:rPr>
          <w:rFonts w:ascii="宋体" w:hAnsi="宋体"/>
          <w:sz w:val="24"/>
          <w:szCs w:val="18"/>
        </w:rPr>
      </w:pPr>
      <w:r>
        <w:rPr>
          <w:rFonts w:hint="eastAsia" w:ascii="宋体" w:hAnsi="宋体"/>
          <w:sz w:val="24"/>
          <w:szCs w:val="18"/>
          <w:lang w:val="en-US" w:eastAsia="zh-CN"/>
        </w:rPr>
        <w:t>无</w:t>
      </w:r>
      <w:r>
        <w:rPr>
          <w:rFonts w:ascii="宋体" w:hAnsi="宋体"/>
          <w:sz w:val="24"/>
          <w:szCs w:val="18"/>
        </w:rPr>
        <w:br w:type="page"/>
      </w:r>
    </w:p>
    <w:p>
      <w:pPr>
        <w:spacing w:line="360" w:lineRule="auto"/>
        <w:jc w:val="center"/>
        <w:outlineLvl w:val="1"/>
        <w:rPr>
          <w:rFonts w:ascii="宋体" w:hAnsi="宋体"/>
          <w:b/>
          <w:sz w:val="28"/>
        </w:rPr>
      </w:pPr>
      <w:bookmarkStart w:id="2" w:name="_Toc32764513"/>
      <w:r>
        <w:rPr>
          <w:rFonts w:hint="eastAsia" w:ascii="宋体" w:hAnsi="宋体"/>
          <w:b/>
          <w:sz w:val="28"/>
        </w:rPr>
        <w:t>第二章</w:t>
      </w:r>
      <w:r>
        <w:rPr>
          <w:rFonts w:ascii="宋体" w:hAnsi="宋体"/>
          <w:b/>
          <w:sz w:val="28"/>
        </w:rPr>
        <w:t xml:space="preserve"> </w:t>
      </w:r>
      <w:r>
        <w:rPr>
          <w:rFonts w:hint="eastAsia" w:ascii="宋体" w:hAnsi="宋体"/>
          <w:b/>
          <w:sz w:val="28"/>
        </w:rPr>
        <w:t xml:space="preserve"> 供应商</w:t>
      </w:r>
      <w:r>
        <w:rPr>
          <w:rFonts w:ascii="宋体" w:hAnsi="宋体"/>
          <w:b/>
          <w:sz w:val="28"/>
        </w:rPr>
        <w:t>须知</w:t>
      </w:r>
      <w:bookmarkEnd w:id="2"/>
    </w:p>
    <w:p>
      <w:pPr>
        <w:spacing w:line="360" w:lineRule="auto"/>
        <w:jc w:val="center"/>
        <w:outlineLvl w:val="2"/>
        <w:rPr>
          <w:rFonts w:ascii="宋体" w:hAnsi="宋体"/>
          <w:b/>
          <w:sz w:val="24"/>
        </w:rPr>
      </w:pPr>
      <w:r>
        <w:rPr>
          <w:rFonts w:hint="eastAsia" w:ascii="宋体" w:hAnsi="宋体"/>
          <w:b/>
          <w:sz w:val="24"/>
        </w:rPr>
        <w:t>一、供应商</w:t>
      </w:r>
      <w:r>
        <w:rPr>
          <w:rFonts w:ascii="宋体" w:hAnsi="宋体"/>
          <w:b/>
          <w:sz w:val="24"/>
        </w:rPr>
        <w:t>须知前附表</w:t>
      </w:r>
    </w:p>
    <w:p>
      <w:pPr>
        <w:spacing w:line="360" w:lineRule="auto"/>
        <w:ind w:firstLine="435"/>
        <w:rPr>
          <w:rFonts w:ascii="宋体" w:hAnsi="宋体"/>
          <w:sz w:val="24"/>
          <w:szCs w:val="18"/>
        </w:rPr>
      </w:pPr>
      <w:r>
        <w:rPr>
          <w:rFonts w:hint="eastAsia" w:ascii="宋体" w:hAnsi="宋体"/>
          <w:b/>
          <w:bCs/>
          <w:sz w:val="24"/>
          <w:szCs w:val="18"/>
        </w:rPr>
        <w:t>注：</w:t>
      </w:r>
      <w:r>
        <w:rPr>
          <w:rFonts w:hint="eastAsia" w:ascii="宋体" w:hAnsi="宋体"/>
          <w:sz w:val="24"/>
          <w:szCs w:val="18"/>
        </w:rPr>
        <w:t>本表是本项目的具体要求，是对供应商须知的具体补充和修改，如有不一致，以本表为准。</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bCs/>
                <w:szCs w:val="24"/>
              </w:rPr>
            </w:pPr>
            <w:r>
              <w:rPr>
                <w:rFonts w:hint="eastAsia" w:hAnsi="宋体" w:cs="宋体"/>
                <w:bCs/>
                <w:szCs w:val="24"/>
              </w:rPr>
              <w:t>采购人</w:t>
            </w:r>
          </w:p>
        </w:tc>
        <w:tc>
          <w:tcPr>
            <w:tcW w:w="3821" w:type="pct"/>
            <w:noWrap w:val="0"/>
            <w:vAlign w:val="center"/>
          </w:tcPr>
          <w:p>
            <w:pPr>
              <w:pStyle w:val="59"/>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jc w:val="center"/>
              <w:rPr>
                <w:rFonts w:hint="eastAsia" w:hAnsi="宋体" w:cs="宋体"/>
                <w:szCs w:val="24"/>
              </w:rPr>
            </w:pPr>
            <w:r>
              <w:rPr>
                <w:rFonts w:hint="eastAsia" w:hAnsi="宋体" w:cs="宋体"/>
                <w:szCs w:val="24"/>
              </w:rPr>
              <w:t>项目名称</w:t>
            </w:r>
          </w:p>
        </w:tc>
        <w:tc>
          <w:tcPr>
            <w:tcW w:w="3821" w:type="pct"/>
            <w:noWrap w:val="0"/>
            <w:vAlign w:val="center"/>
          </w:tcPr>
          <w:p>
            <w:pPr>
              <w:pStyle w:val="59"/>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lang w:eastAsia="zh-CN"/>
              </w:rPr>
              <w:t>安徽职业技术学院学生公寓楼栋牌、楼层牌制作安装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项目编号</w:t>
            </w:r>
          </w:p>
        </w:tc>
        <w:tc>
          <w:tcPr>
            <w:tcW w:w="3821" w:type="pct"/>
            <w:noWrap w:val="0"/>
            <w:vAlign w:val="center"/>
          </w:tcPr>
          <w:p>
            <w:pPr>
              <w:pStyle w:val="59"/>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rPr>
              <w:t>AZY-202</w:t>
            </w:r>
            <w:r>
              <w:rPr>
                <w:rFonts w:hint="eastAsia" w:cs="宋体"/>
                <w:b w:val="0"/>
                <w:bCs w:val="0"/>
                <w:sz w:val="24"/>
                <w:szCs w:val="24"/>
                <w:lang w:val="en-US" w:eastAsia="zh-CN"/>
              </w:rPr>
              <w:t>1</w:t>
            </w:r>
            <w:r>
              <w:rPr>
                <w:rFonts w:hint="eastAsia" w:cs="宋体"/>
                <w:b w:val="0"/>
                <w:bCs w:val="0"/>
                <w:sz w:val="24"/>
                <w:szCs w:val="24"/>
              </w:rPr>
              <w:t>-</w:t>
            </w:r>
            <w:r>
              <w:rPr>
                <w:rFonts w:hint="eastAsia" w:cs="宋体"/>
                <w:b w:val="0"/>
                <w:bCs w:val="0"/>
                <w:sz w:val="24"/>
                <w:szCs w:val="24"/>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项目性质</w:t>
            </w:r>
          </w:p>
        </w:tc>
        <w:tc>
          <w:tcPr>
            <w:tcW w:w="3821" w:type="pct"/>
            <w:noWrap w:val="0"/>
            <w:vAlign w:val="center"/>
          </w:tcPr>
          <w:p>
            <w:pPr>
              <w:pStyle w:val="59"/>
              <w:widowControl w:val="0"/>
              <w:spacing w:before="0" w:beforeAutospacing="0" w:after="0" w:afterAutospacing="0"/>
              <w:jc w:val="center"/>
              <w:rPr>
                <w:rFonts w:hint="eastAsia" w:eastAsia="宋体" w:cs="宋体"/>
                <w:b w:val="0"/>
                <w:bCs w:val="0"/>
                <w:sz w:val="24"/>
                <w:szCs w:val="24"/>
                <w:lang w:eastAsia="zh-CN"/>
              </w:rPr>
            </w:pPr>
            <w:r>
              <w:rPr>
                <w:rFonts w:hint="eastAsia" w:cs="宋体"/>
                <w:b w:val="0"/>
                <w:bCs w:val="0"/>
                <w:sz w:val="24"/>
                <w:szCs w:val="24"/>
              </w:rPr>
              <w:t>货物</w:t>
            </w:r>
            <w:r>
              <w:rPr>
                <w:rFonts w:hint="eastAsia" w:cs="宋体"/>
                <w:b w:val="0"/>
                <w:bCs w:val="0"/>
                <w:sz w:val="24"/>
                <w:szCs w:val="24"/>
                <w:lang w:eastAsia="zh-CN"/>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lang w:val="zh-CN"/>
              </w:rPr>
            </w:pPr>
            <w:r>
              <w:rPr>
                <w:rFonts w:hint="eastAsia" w:hAnsi="宋体" w:cs="宋体"/>
                <w:szCs w:val="24"/>
              </w:rPr>
              <w:t>包划分</w:t>
            </w:r>
          </w:p>
        </w:tc>
        <w:tc>
          <w:tcPr>
            <w:tcW w:w="3821" w:type="pct"/>
            <w:noWrap w:val="0"/>
            <w:vAlign w:val="center"/>
          </w:tcPr>
          <w:p>
            <w:pPr>
              <w:pStyle w:val="59"/>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lang w:val="zh-CN"/>
              </w:rPr>
              <w:t>付款方式</w:t>
            </w:r>
          </w:p>
        </w:tc>
        <w:tc>
          <w:tcPr>
            <w:tcW w:w="3821" w:type="pct"/>
            <w:noWrap w:val="0"/>
            <w:vAlign w:val="center"/>
          </w:tcPr>
          <w:p>
            <w:pPr>
              <w:pStyle w:val="59"/>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lang w:val="zh-CN"/>
              </w:rPr>
              <w:t>验收合格后一次性付款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hAnsi="宋体" w:cs="宋体"/>
                <w:szCs w:val="24"/>
              </w:rPr>
            </w:pPr>
            <w:r>
              <w:rPr>
                <w:rFonts w:hint="eastAsia" w:hAnsi="宋体" w:cs="宋体"/>
                <w:szCs w:val="24"/>
              </w:rPr>
              <w:t>报价方式</w:t>
            </w:r>
          </w:p>
        </w:tc>
        <w:tc>
          <w:tcPr>
            <w:tcW w:w="3821" w:type="pct"/>
            <w:noWrap w:val="0"/>
            <w:vAlign w:val="center"/>
          </w:tcPr>
          <w:p>
            <w:pPr>
              <w:pStyle w:val="59"/>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按磋商文件要求报价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服务期限</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自合同签订之日起至合同截止日止。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评标定标办法</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资格审查方式</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8" w:type="pct"/>
            <w:noWrap w:val="0"/>
            <w:vAlign w:val="center"/>
          </w:tcPr>
          <w:p>
            <w:pPr>
              <w:jc w:val="center"/>
              <w:rPr>
                <w:rFonts w:hint="eastAsia" w:ascii="宋体" w:hAnsi="宋体"/>
                <w:color w:val="000000"/>
                <w:sz w:val="24"/>
                <w:szCs w:val="22"/>
                <w:lang w:val="zh-CN"/>
              </w:rPr>
            </w:pPr>
            <w:r>
              <w:rPr>
                <w:rFonts w:hint="eastAsia" w:ascii="宋体" w:hAnsi="宋体"/>
                <w:color w:val="000000"/>
                <w:sz w:val="24"/>
                <w:szCs w:val="22"/>
              </w:rPr>
              <w:t>投标保证金</w:t>
            </w:r>
          </w:p>
        </w:tc>
        <w:tc>
          <w:tcPr>
            <w:tcW w:w="3821" w:type="pct"/>
            <w:noWrap w:val="0"/>
            <w:vAlign w:val="center"/>
          </w:tcPr>
          <w:p>
            <w:pPr>
              <w:jc w:val="center"/>
              <w:rPr>
                <w:rFonts w:hint="eastAsia" w:ascii="宋体" w:hAnsi="宋体"/>
                <w:color w:val="000000"/>
                <w:sz w:val="24"/>
                <w:szCs w:val="22"/>
              </w:rPr>
            </w:pPr>
            <w:r>
              <w:rPr>
                <w:rFonts w:hint="eastAsia" w:ascii="宋体" w:hAnsi="宋体" w:eastAsia="宋体" w:cs="宋体"/>
                <w:kern w:val="2"/>
                <w:sz w:val="24"/>
                <w:szCs w:val="24"/>
                <w:lang w:val="en-US" w:eastAsia="zh-CN" w:bidi="ar-SA"/>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78"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履约保证金</w:t>
            </w:r>
          </w:p>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缴纳方式</w:t>
            </w:r>
          </w:p>
        </w:tc>
        <w:tc>
          <w:tcPr>
            <w:tcW w:w="3821"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eastAsia="宋体" w:cs="宋体"/>
                <w:kern w:val="2"/>
                <w:szCs w:val="24"/>
                <w:lang w:eastAsia="zh-CN"/>
              </w:rPr>
            </w:pPr>
            <w:r>
              <w:rPr>
                <w:rFonts w:hint="eastAsia" w:ascii="宋体" w:hAnsi="宋体" w:cs="宋体"/>
                <w:kern w:val="2"/>
                <w:sz w:val="24"/>
                <w:szCs w:val="24"/>
                <w:lang w:eastAsia="zh-CN"/>
              </w:rPr>
              <w:t>统一</w:t>
            </w:r>
            <w:r>
              <w:rPr>
                <w:rFonts w:hint="eastAsia" w:ascii="宋体" w:hAnsi="宋体" w:cs="宋体"/>
                <w:kern w:val="2"/>
                <w:sz w:val="24"/>
                <w:szCs w:val="24"/>
              </w:rPr>
              <w:t>勘察现场</w:t>
            </w:r>
            <w:r>
              <w:rPr>
                <w:rFonts w:hint="eastAsia" w:ascii="宋体" w:hAnsi="宋体" w:cs="宋体"/>
                <w:kern w:val="2"/>
                <w:sz w:val="24"/>
                <w:szCs w:val="24"/>
                <w:lang w:eastAsia="zh-CN"/>
              </w:rPr>
              <w:t>时间</w:t>
            </w:r>
          </w:p>
        </w:tc>
        <w:tc>
          <w:tcPr>
            <w:tcW w:w="3821" w:type="pct"/>
            <w:noWrap w:val="0"/>
            <w:vAlign w:val="center"/>
          </w:tcPr>
          <w:p>
            <w:pPr>
              <w:pStyle w:val="65"/>
              <w:pBdr>
                <w:bottom w:val="none" w:color="auto" w:sz="0" w:space="0"/>
              </w:pBdr>
              <w:tabs>
                <w:tab w:val="clear" w:pos="4153"/>
                <w:tab w:val="clear" w:pos="8306"/>
              </w:tabs>
              <w:adjustRightInd/>
              <w:spacing w:line="240" w:lineRule="auto"/>
              <w:jc w:val="left"/>
              <w:textAlignment w:val="auto"/>
              <w:rPr>
                <w:rFonts w:hint="default" w:ascii="宋体" w:hAnsi="宋体" w:eastAsia="宋体" w:cs="宋体"/>
                <w:color w:val="000000"/>
                <w:kern w:val="2"/>
                <w:szCs w:val="24"/>
                <w:lang w:val="en-US" w:eastAsia="zh-CN"/>
              </w:rPr>
            </w:pPr>
            <w:r>
              <w:rPr>
                <w:rFonts w:hint="eastAsia" w:ascii="宋体" w:hAnsi="宋体"/>
                <w:color w:val="000000"/>
                <w:sz w:val="24"/>
                <w:szCs w:val="24"/>
              </w:rPr>
              <w:t>202</w:t>
            </w:r>
            <w:r>
              <w:rPr>
                <w:rFonts w:hint="eastAsia" w:ascii="宋体" w:hAnsi="宋体"/>
                <w:color w:val="000000"/>
                <w:sz w:val="24"/>
                <w:szCs w:val="24"/>
                <w:lang w:val="en-US" w:eastAsia="zh-CN"/>
              </w:rPr>
              <w:t>1</w:t>
            </w:r>
            <w:r>
              <w:rPr>
                <w:rFonts w:hint="eastAsia" w:ascii="宋体" w:hAnsi="宋体"/>
                <w:color w:val="000000"/>
                <w:sz w:val="24"/>
                <w:szCs w:val="24"/>
              </w:rPr>
              <w:t>年</w:t>
            </w:r>
            <w:r>
              <w:rPr>
                <w:rFonts w:hint="eastAsia" w:ascii="宋体" w:hAnsi="宋体"/>
                <w:color w:val="000000"/>
                <w:sz w:val="24"/>
                <w:szCs w:val="24"/>
                <w:lang w:val="en-US" w:eastAsia="zh-CN"/>
              </w:rPr>
              <w:t>3</w:t>
            </w:r>
            <w:r>
              <w:rPr>
                <w:rFonts w:hint="eastAsia" w:ascii="宋体" w:hAnsi="宋体"/>
                <w:color w:val="000000"/>
                <w:sz w:val="24"/>
                <w:szCs w:val="24"/>
              </w:rPr>
              <w:t>月</w:t>
            </w:r>
            <w:r>
              <w:rPr>
                <w:rFonts w:hint="eastAsia" w:ascii="宋体" w:hAnsi="宋体"/>
                <w:color w:val="000000"/>
                <w:sz w:val="24"/>
                <w:szCs w:val="24"/>
                <w:lang w:val="en-US" w:eastAsia="zh-CN"/>
              </w:rPr>
              <w:t>15日</w:t>
            </w:r>
            <w:r>
              <w:rPr>
                <w:rFonts w:hint="eastAsia" w:ascii="宋体" w:hAnsi="宋体"/>
                <w:color w:val="000000"/>
                <w:sz w:val="24"/>
                <w:szCs w:val="24"/>
              </w:rPr>
              <w:t>上午10:</w:t>
            </w:r>
            <w:r>
              <w:rPr>
                <w:rFonts w:hint="eastAsia" w:ascii="宋体" w:hAnsi="宋体"/>
                <w:color w:val="000000"/>
                <w:sz w:val="24"/>
                <w:szCs w:val="24"/>
                <w:lang w:val="en-US" w:eastAsia="zh-CN"/>
              </w:rPr>
              <w:t>0</w:t>
            </w:r>
            <w:r>
              <w:rPr>
                <w:rFonts w:hint="eastAsia" w:ascii="宋体" w:hAnsi="宋体"/>
                <w:color w:val="000000"/>
                <w:sz w:val="24"/>
                <w:szCs w:val="24"/>
              </w:rPr>
              <w:t>0</w:t>
            </w:r>
            <w:r>
              <w:rPr>
                <w:rFonts w:hint="eastAsia" w:ascii="宋体" w:hAnsi="宋体"/>
                <w:color w:val="000000"/>
                <w:sz w:val="24"/>
                <w:szCs w:val="24"/>
                <w:lang w:eastAsia="zh-CN"/>
              </w:rPr>
              <w:t>，</w:t>
            </w:r>
            <w:r>
              <w:rPr>
                <w:rFonts w:hint="eastAsia" w:ascii="宋体" w:hAnsi="宋体"/>
                <w:color w:val="000000"/>
                <w:sz w:val="24"/>
                <w:szCs w:val="24"/>
              </w:rPr>
              <w:t>联系人：</w:t>
            </w:r>
            <w:r>
              <w:rPr>
                <w:rFonts w:hint="eastAsia" w:ascii="宋体" w:hAnsi="宋体"/>
                <w:color w:val="000000"/>
                <w:sz w:val="24"/>
                <w:szCs w:val="24"/>
                <w:lang w:eastAsia="zh-CN"/>
              </w:rPr>
              <w:t>杨</w:t>
            </w:r>
            <w:r>
              <w:rPr>
                <w:rFonts w:hint="eastAsia" w:ascii="宋体" w:hAnsi="宋体"/>
                <w:color w:val="000000"/>
                <w:sz w:val="24"/>
                <w:szCs w:val="24"/>
              </w:rPr>
              <w:t>老师</w:t>
            </w:r>
            <w:r>
              <w:rPr>
                <w:rFonts w:hint="eastAsia" w:ascii="宋体" w:hAnsi="宋体"/>
                <w:color w:val="000000"/>
                <w:sz w:val="24"/>
                <w:szCs w:val="24"/>
                <w:lang w:val="en-US" w:eastAsia="zh-CN"/>
              </w:rPr>
              <w:t>13965128818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响应文件份数及要求</w:t>
            </w:r>
          </w:p>
        </w:tc>
        <w:tc>
          <w:tcPr>
            <w:tcW w:w="3821"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color w:val="FF0000"/>
                <w:kern w:val="2"/>
                <w:szCs w:val="24"/>
              </w:rPr>
            </w:pPr>
            <w:r>
              <w:rPr>
                <w:rFonts w:hint="eastAsia" w:ascii="宋体" w:hAnsi="宋体" w:cs="宋体"/>
                <w:color w:val="auto"/>
                <w:kern w:val="2"/>
                <w:szCs w:val="24"/>
              </w:rPr>
              <w:t>正本1份，副本2份，A4纸胶装密封提交。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评审时间及地点</w:t>
            </w:r>
          </w:p>
        </w:tc>
        <w:tc>
          <w:tcPr>
            <w:tcW w:w="3821" w:type="pct"/>
            <w:noWrap w:val="0"/>
            <w:vAlign w:val="center"/>
          </w:tcPr>
          <w:p>
            <w:pPr>
              <w:pStyle w:val="65"/>
              <w:pBdr>
                <w:bottom w:val="none" w:color="auto" w:sz="0" w:space="0"/>
              </w:pBdr>
              <w:tabs>
                <w:tab w:val="clear" w:pos="4153"/>
                <w:tab w:val="clear" w:pos="8306"/>
              </w:tabs>
              <w:adjustRightInd/>
              <w:spacing w:line="240" w:lineRule="auto"/>
              <w:textAlignment w:val="auto"/>
              <w:rPr>
                <w:rFonts w:hint="default" w:ascii="宋体" w:hAnsi="宋体" w:cs="宋体"/>
                <w:kern w:val="2"/>
                <w:szCs w:val="24"/>
                <w:lang w:val="en-US"/>
              </w:rPr>
            </w:pPr>
            <w:r>
              <w:rPr>
                <w:rFonts w:hint="eastAsia" w:ascii="宋体" w:hAnsi="宋体" w:cs="宋体"/>
                <w:kern w:val="2"/>
                <w:szCs w:val="24"/>
              </w:rPr>
              <w:t>竞争性磋商时间：202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3</w:t>
            </w:r>
            <w:r>
              <w:rPr>
                <w:rFonts w:hint="eastAsia" w:ascii="宋体" w:hAnsi="宋体" w:cs="宋体"/>
                <w:kern w:val="2"/>
                <w:szCs w:val="24"/>
              </w:rPr>
              <w:t>月</w:t>
            </w:r>
            <w:r>
              <w:rPr>
                <w:rFonts w:hint="eastAsia" w:ascii="宋体" w:hAnsi="宋体" w:cs="宋体"/>
                <w:kern w:val="2"/>
                <w:szCs w:val="24"/>
                <w:lang w:val="en-US" w:eastAsia="zh-CN"/>
              </w:rPr>
              <w:t>17</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5"/>
              <w:pBdr>
                <w:bottom w:val="none" w:color="auto" w:sz="0" w:space="0"/>
              </w:pBdr>
              <w:tabs>
                <w:tab w:val="clear" w:pos="4153"/>
                <w:tab w:val="clear" w:pos="8306"/>
              </w:tabs>
              <w:adjustRightInd/>
              <w:spacing w:line="240" w:lineRule="auto"/>
              <w:textAlignment w:val="auto"/>
              <w:rPr>
                <w:rFonts w:hint="default" w:ascii="宋体" w:hAnsi="宋体" w:cs="宋体"/>
                <w:kern w:val="2"/>
                <w:szCs w:val="24"/>
                <w:lang w:val="en-US"/>
              </w:rPr>
            </w:pPr>
            <w:r>
              <w:rPr>
                <w:rFonts w:hint="eastAsia" w:ascii="宋体" w:hAnsi="宋体" w:cs="宋体"/>
                <w:kern w:val="2"/>
                <w:szCs w:val="24"/>
              </w:rPr>
              <w:t>响应文件接收截止时间：202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3</w:t>
            </w:r>
            <w:r>
              <w:rPr>
                <w:rFonts w:hint="eastAsia" w:ascii="宋体" w:hAnsi="宋体" w:cs="宋体"/>
                <w:kern w:val="2"/>
                <w:szCs w:val="24"/>
              </w:rPr>
              <w:t>月</w:t>
            </w:r>
            <w:r>
              <w:rPr>
                <w:rFonts w:hint="eastAsia" w:ascii="宋体" w:hAnsi="宋体" w:cs="宋体"/>
                <w:kern w:val="2"/>
                <w:szCs w:val="24"/>
                <w:lang w:val="en-US" w:eastAsia="zh-CN"/>
              </w:rPr>
              <w:t>17</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响应文件递交地点：安徽职业技术学院行政楼1127室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注意事项</w:t>
            </w:r>
          </w:p>
        </w:tc>
        <w:tc>
          <w:tcPr>
            <w:tcW w:w="3821" w:type="pct"/>
            <w:noWrap w:val="0"/>
            <w:vAlign w:val="center"/>
          </w:tcPr>
          <w:p>
            <w:pPr>
              <w:pStyle w:val="65"/>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各投标人的报价不得超过本项目预算，否则报价无效。</w:t>
            </w:r>
          </w:p>
        </w:tc>
      </w:tr>
    </w:tbl>
    <w:p>
      <w:pPr>
        <w:spacing w:line="360" w:lineRule="auto"/>
        <w:ind w:firstLine="435"/>
        <w:rPr>
          <w:rFonts w:ascii="宋体" w:hAnsi="宋体"/>
          <w:b/>
          <w:sz w:val="28"/>
        </w:rPr>
      </w:pPr>
      <w:r>
        <w:rPr>
          <w:rFonts w:ascii="宋体" w:hAnsi="宋体"/>
          <w:b/>
          <w:sz w:val="28"/>
        </w:rPr>
        <w:br w:type="page"/>
      </w:r>
    </w:p>
    <w:p>
      <w:pPr>
        <w:spacing w:line="360" w:lineRule="auto"/>
        <w:jc w:val="center"/>
        <w:outlineLvl w:val="1"/>
        <w:rPr>
          <w:rFonts w:ascii="宋体" w:hAnsi="宋体"/>
          <w:b/>
          <w:sz w:val="28"/>
        </w:rPr>
      </w:pPr>
      <w:bookmarkStart w:id="3" w:name="_Toc32764514"/>
      <w:r>
        <w:rPr>
          <w:rFonts w:hint="eastAsia" w:ascii="宋体" w:hAnsi="宋体"/>
          <w:b/>
          <w:sz w:val="28"/>
          <w:szCs w:val="28"/>
          <w:lang w:eastAsia="zh-CN"/>
        </w:rPr>
        <w:t>二</w:t>
      </w:r>
      <w:r>
        <w:rPr>
          <w:rFonts w:hint="eastAsia" w:ascii="宋体" w:hAnsi="宋体"/>
          <w:b/>
          <w:sz w:val="28"/>
          <w:szCs w:val="28"/>
        </w:rPr>
        <w:t>、</w:t>
      </w:r>
      <w:r>
        <w:rPr>
          <w:rFonts w:hint="eastAsia" w:ascii="宋体" w:hAnsi="宋体"/>
          <w:b/>
          <w:sz w:val="28"/>
        </w:rPr>
        <w:t>采购需求</w:t>
      </w:r>
      <w:bookmarkEnd w:id="3"/>
    </w:p>
    <w:p>
      <w:pPr>
        <w:spacing w:line="360" w:lineRule="auto"/>
        <w:rPr>
          <w:rFonts w:ascii="宋体" w:hAnsi="宋体"/>
          <w:b/>
          <w:sz w:val="24"/>
        </w:rPr>
      </w:pPr>
      <w:r>
        <w:rPr>
          <w:rFonts w:hint="eastAsia" w:ascii="宋体" w:hAnsi="宋体"/>
          <w:b/>
          <w:sz w:val="24"/>
        </w:rPr>
        <w:t>前注：</w:t>
      </w:r>
    </w:p>
    <w:p>
      <w:pPr>
        <w:spacing w:line="360" w:lineRule="auto"/>
        <w:ind w:firstLine="437"/>
        <w:rPr>
          <w:rFonts w:ascii="宋体" w:hAnsi="宋体"/>
          <w:sz w:val="24"/>
        </w:rPr>
      </w:pPr>
      <w:r>
        <w:rPr>
          <w:rFonts w:ascii="宋体" w:hAnsi="宋体"/>
          <w:sz w:val="24"/>
        </w:rPr>
        <w:t>本说明中提出的技术方案仅为参考，如无明确限制，供应商可以进行优化，提供满足用户实际需要的更优（或者性能实质上不低于的）服务方案，且此方案须经磋商小组评审认可</w:t>
      </w:r>
      <w:r>
        <w:rPr>
          <w:rFonts w:hint="eastAsia" w:ascii="宋体" w:hAnsi="宋体"/>
          <w:sz w:val="24"/>
        </w:rPr>
        <w:t>。</w:t>
      </w:r>
    </w:p>
    <w:p>
      <w:pPr>
        <w:spacing w:line="360" w:lineRule="auto"/>
        <w:ind w:firstLine="437"/>
        <w:rPr>
          <w:rFonts w:ascii="宋体" w:hAnsi="宋体"/>
          <w:sz w:val="24"/>
        </w:rPr>
      </w:pPr>
    </w:p>
    <w:p>
      <w:pPr>
        <w:spacing w:line="360" w:lineRule="auto"/>
        <w:ind w:firstLine="437"/>
        <w:rPr>
          <w:rFonts w:ascii="宋体" w:hAnsi="宋体"/>
          <w:b/>
          <w:sz w:val="24"/>
          <w:szCs w:val="18"/>
        </w:rPr>
      </w:pPr>
      <w:r>
        <w:rPr>
          <w:rFonts w:hint="eastAsia" w:ascii="宋体" w:hAnsi="宋体"/>
          <w:b/>
          <w:sz w:val="24"/>
          <w:szCs w:val="18"/>
        </w:rPr>
        <w:t>一、采购需求前附表</w:t>
      </w:r>
    </w:p>
    <w:tbl>
      <w:tblPr>
        <w:tblStyle w:val="32"/>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191"/>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5"/>
              <w:pBdr>
                <w:bottom w:val="none" w:color="auto" w:sz="0" w:space="0"/>
              </w:pBdr>
              <w:tabs>
                <w:tab w:val="clear" w:pos="4153"/>
                <w:tab w:val="clear" w:pos="8306"/>
              </w:tabs>
              <w:adjustRightInd/>
              <w:spacing w:line="360" w:lineRule="auto"/>
              <w:textAlignment w:val="auto"/>
              <w:rPr>
                <w:rFonts w:asciiTheme="minorEastAsia" w:hAnsiTheme="minorEastAsia" w:eastAsiaTheme="minorEastAsia" w:cstheme="minorEastAsia"/>
                <w:b/>
                <w:kern w:val="2"/>
                <w:szCs w:val="24"/>
              </w:rPr>
            </w:pPr>
            <w:bookmarkStart w:id="4" w:name="_Hlk16461016"/>
            <w:r>
              <w:rPr>
                <w:rFonts w:hint="eastAsia" w:asciiTheme="minorEastAsia" w:hAnsiTheme="minorEastAsia" w:eastAsiaTheme="minorEastAsia" w:cstheme="minorEastAsia"/>
                <w:b/>
                <w:kern w:val="2"/>
                <w:szCs w:val="24"/>
              </w:rPr>
              <w:t>序号</w:t>
            </w:r>
          </w:p>
        </w:tc>
        <w:tc>
          <w:tcPr>
            <w:tcW w:w="2191"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条款名称</w:t>
            </w:r>
          </w:p>
        </w:tc>
        <w:tc>
          <w:tcPr>
            <w:tcW w:w="5913"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Cs w:val="0"/>
                <w:sz w:val="24"/>
                <w:szCs w:val="24"/>
              </w:rPr>
            </w:pPr>
            <w:r>
              <w:rPr>
                <w:rFonts w:hint="eastAsia" w:asciiTheme="minorEastAsia" w:hAnsiTheme="minorEastAsia" w:eastAsiaTheme="minorEastAsia" w:cstheme="minorEastAsia"/>
                <w:bCs w:val="0"/>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5"/>
              <w:pBdr>
                <w:bottom w:val="none" w:color="auto" w:sz="0" w:space="0"/>
              </w:pBdr>
              <w:tabs>
                <w:tab w:val="clear" w:pos="4153"/>
                <w:tab w:val="clear" w:pos="8306"/>
              </w:tabs>
              <w:adjustRightInd/>
              <w:spacing w:line="360" w:lineRule="auto"/>
              <w:textAlignment w:val="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1</w:t>
            </w:r>
          </w:p>
        </w:tc>
        <w:tc>
          <w:tcPr>
            <w:tcW w:w="2191"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付款方式</w:t>
            </w:r>
          </w:p>
        </w:tc>
        <w:tc>
          <w:tcPr>
            <w:tcW w:w="5913" w:type="dxa"/>
            <w:vAlign w:val="center"/>
          </w:tcPr>
          <w:p>
            <w:pPr>
              <w:pStyle w:val="59"/>
              <w:widowControl w:val="0"/>
              <w:spacing w:before="0" w:beforeAutospacing="0" w:after="0" w:afterAutospacing="0" w:line="360" w:lineRule="auto"/>
              <w:jc w:val="both"/>
              <w:rPr>
                <w:rFonts w:asciiTheme="minorEastAsia" w:hAnsiTheme="minorEastAsia" w:eastAsiaTheme="minorEastAsia" w:cstheme="minorEastAsia"/>
                <w:b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5"/>
              <w:pBdr>
                <w:bottom w:val="none" w:color="auto" w:sz="0" w:space="0"/>
              </w:pBdr>
              <w:tabs>
                <w:tab w:val="clear" w:pos="4153"/>
                <w:tab w:val="clear" w:pos="8306"/>
              </w:tabs>
              <w:adjustRightInd/>
              <w:spacing w:line="360" w:lineRule="auto"/>
              <w:textAlignment w:val="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2</w:t>
            </w:r>
          </w:p>
        </w:tc>
        <w:tc>
          <w:tcPr>
            <w:tcW w:w="2191"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供货及安装地点</w:t>
            </w:r>
          </w:p>
        </w:tc>
        <w:tc>
          <w:tcPr>
            <w:tcW w:w="5913" w:type="dxa"/>
            <w:vAlign w:val="center"/>
          </w:tcPr>
          <w:p>
            <w:pPr>
              <w:pStyle w:val="59"/>
              <w:widowControl w:val="0"/>
              <w:spacing w:before="0" w:beforeAutospacing="0" w:after="0" w:afterAutospacing="0" w:line="360" w:lineRule="auto"/>
              <w:jc w:val="both"/>
              <w:rPr>
                <w:rFonts w:hint="eastAsia" w:eastAsia="宋体" w:asciiTheme="minorEastAsia" w:hAnsiTheme="minorEastAsia" w:cstheme="minorEastAsia"/>
                <w:b w:val="0"/>
                <w:sz w:val="24"/>
                <w:szCs w:val="24"/>
                <w:lang w:eastAsia="zh-CN"/>
              </w:rPr>
            </w:pPr>
            <w:r>
              <w:rPr>
                <w:rFonts w:hint="eastAsia" w:cs="宋体"/>
                <w:b w:val="0"/>
                <w:bCs w:val="0"/>
                <w:sz w:val="24"/>
                <w:szCs w:val="24"/>
              </w:rPr>
              <w:t>安徽职业技术学院</w:t>
            </w:r>
            <w:r>
              <w:rPr>
                <w:rFonts w:hint="eastAsia" w:cs="宋体"/>
                <w:b w:val="0"/>
                <w:bCs w:val="0"/>
                <w:sz w:val="24"/>
                <w:szCs w:val="24"/>
                <w:lang w:eastAsia="zh-CN"/>
              </w:rPr>
              <w:t>校内指定位置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5"/>
              <w:pBdr>
                <w:bottom w:val="none" w:color="auto" w:sz="0" w:space="0"/>
              </w:pBdr>
              <w:tabs>
                <w:tab w:val="clear" w:pos="4153"/>
                <w:tab w:val="clear" w:pos="8306"/>
              </w:tabs>
              <w:adjustRightInd/>
              <w:spacing w:line="360" w:lineRule="auto"/>
              <w:textAlignment w:val="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3</w:t>
            </w:r>
          </w:p>
        </w:tc>
        <w:tc>
          <w:tcPr>
            <w:tcW w:w="2191"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供货及安装期限</w:t>
            </w:r>
          </w:p>
        </w:tc>
        <w:tc>
          <w:tcPr>
            <w:tcW w:w="5913" w:type="dxa"/>
            <w:vAlign w:val="center"/>
          </w:tcPr>
          <w:p>
            <w:pPr>
              <w:pStyle w:val="59"/>
              <w:widowControl w:val="0"/>
              <w:spacing w:before="0" w:beforeAutospacing="0" w:after="0" w:afterAutospacing="0" w:line="360" w:lineRule="auto"/>
              <w:jc w:val="both"/>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合同生效后</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color w:val="FF0000"/>
                <w:sz w:val="24"/>
                <w:szCs w:val="24"/>
                <w:u w:val="single"/>
                <w:lang w:eastAsia="zh-CN"/>
              </w:rPr>
              <w:t>一个月内完成供货并安装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87" w:type="dxa"/>
            <w:vAlign w:val="center"/>
          </w:tcPr>
          <w:p>
            <w:pPr>
              <w:pStyle w:val="65"/>
              <w:pBdr>
                <w:bottom w:val="none" w:color="auto" w:sz="0" w:space="0"/>
              </w:pBdr>
              <w:tabs>
                <w:tab w:val="clear" w:pos="4153"/>
                <w:tab w:val="clear" w:pos="8306"/>
              </w:tabs>
              <w:adjustRightInd/>
              <w:spacing w:line="360" w:lineRule="auto"/>
              <w:textAlignment w:val="auto"/>
              <w:rPr>
                <w:rFonts w:asciiTheme="minorEastAsia" w:hAnsiTheme="minorEastAsia" w:eastAsiaTheme="minorEastAsia" w:cstheme="minorEastAsia"/>
                <w:bCs/>
                <w:kern w:val="2"/>
                <w:szCs w:val="24"/>
              </w:rPr>
            </w:pPr>
            <w:r>
              <w:rPr>
                <w:rFonts w:hint="eastAsia" w:asciiTheme="minorEastAsia" w:hAnsiTheme="minorEastAsia" w:eastAsiaTheme="minorEastAsia" w:cstheme="minorEastAsia"/>
                <w:bCs/>
                <w:kern w:val="2"/>
                <w:szCs w:val="24"/>
              </w:rPr>
              <w:t>4</w:t>
            </w:r>
          </w:p>
        </w:tc>
        <w:tc>
          <w:tcPr>
            <w:tcW w:w="2191" w:type="dxa"/>
            <w:vAlign w:val="center"/>
          </w:tcPr>
          <w:p>
            <w:pPr>
              <w:pStyle w:val="59"/>
              <w:widowControl w:val="0"/>
              <w:spacing w:before="0" w:beforeAutospacing="0" w:after="0" w:afterAutospacing="0"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免费质保期</w:t>
            </w:r>
          </w:p>
        </w:tc>
        <w:tc>
          <w:tcPr>
            <w:tcW w:w="5913" w:type="dxa"/>
            <w:vAlign w:val="center"/>
          </w:tcPr>
          <w:p>
            <w:pPr>
              <w:pStyle w:val="59"/>
              <w:widowControl w:val="0"/>
              <w:spacing w:before="0" w:beforeAutospacing="0" w:after="0" w:afterAutospacing="0" w:line="360" w:lineRule="auto"/>
              <w:jc w:val="both"/>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验收合格之日起</w:t>
            </w:r>
            <w:r>
              <w:rPr>
                <w:rFonts w:hint="eastAsia" w:asciiTheme="minorEastAsia" w:hAnsiTheme="minorEastAsia" w:eastAsiaTheme="minorEastAsia" w:cstheme="minorEastAsia"/>
                <w:b w:val="0"/>
                <w:sz w:val="24"/>
                <w:szCs w:val="24"/>
                <w:lang w:val="en-US" w:eastAsia="zh-CN"/>
              </w:rPr>
              <w:t xml:space="preserve">  </w:t>
            </w:r>
            <w:r>
              <w:rPr>
                <w:rFonts w:hint="eastAsia" w:asciiTheme="minorEastAsia" w:hAnsiTheme="minorEastAsia" w:eastAsiaTheme="minorEastAsia" w:cstheme="minorEastAsia"/>
                <w:b w:val="0"/>
                <w:color w:val="FF0000"/>
                <w:sz w:val="24"/>
                <w:szCs w:val="24"/>
                <w:u w:val="single"/>
                <w:lang w:eastAsia="zh-CN"/>
              </w:rPr>
              <w:t>一年内</w:t>
            </w:r>
            <w:r>
              <w:rPr>
                <w:rFonts w:hint="eastAsia" w:asciiTheme="minorEastAsia" w:hAnsiTheme="minorEastAsia" w:eastAsiaTheme="minorEastAsia" w:cstheme="minorEastAsia"/>
                <w:b w:val="0"/>
                <w:sz w:val="24"/>
                <w:szCs w:val="24"/>
                <w:u w:val="single"/>
              </w:rPr>
              <w:t xml:space="preserve"> </w:t>
            </w:r>
          </w:p>
        </w:tc>
      </w:tr>
      <w:bookmarkEnd w:id="4"/>
    </w:tbl>
    <w:p>
      <w:pPr>
        <w:spacing w:line="360" w:lineRule="auto"/>
        <w:ind w:firstLine="437"/>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二、货物需求</w:t>
      </w:r>
    </w:p>
    <w:p>
      <w:pPr>
        <w:spacing w:line="360" w:lineRule="auto"/>
        <w:ind w:firstLine="437"/>
        <w:rPr>
          <w:rFonts w:hint="eastAsia" w:ascii="宋体" w:hAnsi="宋体" w:cs="Times New Roman"/>
          <w:sz w:val="24"/>
        </w:rPr>
      </w:pPr>
      <w:r>
        <w:rPr>
          <w:rFonts w:hint="eastAsia" w:ascii="宋体" w:hAnsi="宋体" w:cs="Times New Roman"/>
          <w:sz w:val="24"/>
        </w:rPr>
        <w:t>附件一：《楼牌号、楼层号统计表》</w:t>
      </w:r>
    </w:p>
    <w:tbl>
      <w:tblPr>
        <w:tblStyle w:val="3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20"/>
        <w:gridCol w:w="162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公寓楼号</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楼层数</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楼牌号（块）</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楼层号（个）</w:t>
            </w:r>
          </w:p>
        </w:tc>
        <w:tc>
          <w:tcPr>
            <w:tcW w:w="198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restart"/>
            <w:noWrap w:val="0"/>
            <w:vAlign w:val="top"/>
          </w:tcPr>
          <w:p>
            <w:pPr>
              <w:rPr>
                <w:rFonts w:hint="eastAsia" w:ascii="宋体" w:hAnsi="宋体" w:eastAsia="宋体" w:cs="宋体"/>
                <w:sz w:val="24"/>
                <w:szCs w:val="24"/>
              </w:rPr>
            </w:pPr>
            <w:r>
              <w:rPr>
                <w:rFonts w:hint="eastAsia" w:ascii="宋体" w:hAnsi="宋体" w:eastAsia="宋体" w:cs="宋体"/>
                <w:sz w:val="24"/>
                <w:szCs w:val="24"/>
              </w:rPr>
              <w:t>楼牌号安装在公寓楼东、西外墙面，每栋楼2块，共计32块；楼层号安装在每层楼梯处，每栋楼2个楼梯口，二层以上安装，共计180个。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980" w:type="dxa"/>
            <w:vMerge w:val="continue"/>
            <w:noWrap w:val="0"/>
            <w:vAlign w:val="top"/>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合计</w:t>
            </w:r>
          </w:p>
        </w:tc>
        <w:tc>
          <w:tcPr>
            <w:tcW w:w="1620" w:type="dxa"/>
            <w:noWrap w:val="0"/>
            <w:vAlign w:val="top"/>
          </w:tcPr>
          <w:p>
            <w:pPr>
              <w:jc w:val="center"/>
              <w:rPr>
                <w:rFonts w:hint="eastAsia" w:ascii="宋体" w:hAnsi="宋体" w:eastAsia="宋体" w:cs="宋体"/>
                <w:sz w:val="24"/>
                <w:szCs w:val="24"/>
              </w:rPr>
            </w:pP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32</w:t>
            </w:r>
          </w:p>
        </w:tc>
        <w:tc>
          <w:tcPr>
            <w:tcW w:w="1620"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180</w:t>
            </w:r>
          </w:p>
        </w:tc>
        <w:tc>
          <w:tcPr>
            <w:tcW w:w="1980" w:type="dxa"/>
            <w:vMerge w:val="continue"/>
            <w:noWrap w:val="0"/>
            <w:vAlign w:val="top"/>
          </w:tcPr>
          <w:p>
            <w:pPr>
              <w:jc w:val="center"/>
              <w:rPr>
                <w:rFonts w:hint="eastAsia" w:ascii="宋体" w:hAnsi="宋体" w:eastAsia="宋体" w:cs="宋体"/>
                <w:sz w:val="24"/>
                <w:szCs w:val="24"/>
              </w:rPr>
            </w:pPr>
          </w:p>
        </w:tc>
      </w:tr>
    </w:tbl>
    <w:p>
      <w:pPr>
        <w:rPr>
          <w:rFonts w:hint="eastAsia"/>
          <w:sz w:val="28"/>
          <w:szCs w:val="28"/>
        </w:rPr>
      </w:pPr>
    </w:p>
    <w:p>
      <w:pPr>
        <w:rPr>
          <w:rFonts w:hint="eastAsia"/>
          <w:sz w:val="28"/>
          <w:szCs w:val="28"/>
        </w:rPr>
      </w:pPr>
    </w:p>
    <w:p>
      <w:pPr>
        <w:rPr>
          <w:rFonts w:hint="eastAsia"/>
          <w:sz w:val="28"/>
          <w:szCs w:val="28"/>
        </w:rPr>
      </w:pPr>
    </w:p>
    <w:p>
      <w:pPr>
        <w:spacing w:line="360" w:lineRule="auto"/>
        <w:ind w:firstLine="437"/>
        <w:rPr>
          <w:rFonts w:hint="eastAsia" w:ascii="宋体" w:hAnsi="宋体" w:cs="Times New Roman"/>
          <w:sz w:val="24"/>
        </w:rPr>
      </w:pPr>
      <w:r>
        <w:rPr>
          <w:rFonts w:hint="eastAsia" w:ascii="宋体" w:hAnsi="宋体" w:cs="Times New Roman"/>
          <w:sz w:val="24"/>
        </w:rPr>
        <w:t>附件</w:t>
      </w:r>
      <w:r>
        <w:rPr>
          <w:rFonts w:hint="eastAsia" w:ascii="宋体" w:hAnsi="宋体" w:cs="Times New Roman"/>
          <w:sz w:val="24"/>
          <w:lang w:val="en-US" w:eastAsia="zh-CN"/>
        </w:rPr>
        <w:t>二</w:t>
      </w:r>
      <w:r>
        <w:rPr>
          <w:rFonts w:hint="eastAsia" w:ascii="宋体" w:hAnsi="宋体" w:cs="Times New Roman"/>
          <w:sz w:val="24"/>
        </w:rPr>
        <w:t>：安徽职业技术学院楼牌号、楼层号制安需求</w:t>
      </w:r>
    </w:p>
    <w:p>
      <w:pPr>
        <w:jc w:val="center"/>
        <w:rPr>
          <w:rFonts w:hint="eastAsia"/>
          <w:sz w:val="36"/>
          <w:szCs w:val="36"/>
        </w:rPr>
      </w:pPr>
    </w:p>
    <w:tbl>
      <w:tblPr>
        <w:tblStyle w:val="33"/>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591"/>
        <w:gridCol w:w="843"/>
        <w:gridCol w:w="121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4"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591"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843"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17"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2983"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84"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楼牌号</w:t>
            </w:r>
          </w:p>
        </w:tc>
        <w:tc>
          <w:tcPr>
            <w:tcW w:w="1591"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70×90㎝</w:t>
            </w:r>
          </w:p>
        </w:tc>
        <w:tc>
          <w:tcPr>
            <w:tcW w:w="843"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1217"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32</w:t>
            </w:r>
          </w:p>
        </w:tc>
        <w:tc>
          <w:tcPr>
            <w:tcW w:w="2983" w:type="dxa"/>
            <w:vMerge w:val="restart"/>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不锈钢激光切割折弯焊接成型，表面做酸洗磷化处理。</w:t>
            </w:r>
          </w:p>
          <w:p>
            <w:pPr>
              <w:jc w:val="center"/>
              <w:rPr>
                <w:rFonts w:hint="eastAsia" w:ascii="宋体" w:hAnsi="宋体" w:eastAsia="宋体" w:cs="宋体"/>
                <w:sz w:val="24"/>
                <w:szCs w:val="24"/>
              </w:rPr>
            </w:pPr>
            <w:r>
              <w:rPr>
                <w:rFonts w:hint="eastAsia" w:ascii="宋体" w:hAnsi="宋体" w:eastAsia="宋体" w:cs="宋体"/>
                <w:sz w:val="24"/>
                <w:szCs w:val="24"/>
              </w:rPr>
              <w:t>烤氟碳底漆，汽车金属漆面漆</w:t>
            </w:r>
          </w:p>
          <w:p>
            <w:pPr>
              <w:jc w:val="left"/>
              <w:rPr>
                <w:rFonts w:hint="eastAsia" w:ascii="宋体" w:hAnsi="宋体" w:eastAsia="宋体" w:cs="宋体"/>
                <w:sz w:val="24"/>
                <w:szCs w:val="24"/>
              </w:rPr>
            </w:pPr>
            <w:r>
              <w:rPr>
                <w:rFonts w:hint="eastAsia" w:ascii="宋体" w:hAnsi="宋体" w:eastAsia="宋体" w:cs="宋体"/>
                <w:sz w:val="24"/>
                <w:szCs w:val="24"/>
              </w:rPr>
              <w:t>图文丝网印刷。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楼层号</w:t>
            </w:r>
          </w:p>
        </w:tc>
        <w:tc>
          <w:tcPr>
            <w:tcW w:w="1591"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20×30㎝</w:t>
            </w:r>
          </w:p>
        </w:tc>
        <w:tc>
          <w:tcPr>
            <w:tcW w:w="843"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1217" w:type="dxa"/>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180</w:t>
            </w:r>
          </w:p>
        </w:tc>
        <w:tc>
          <w:tcPr>
            <w:tcW w:w="2983" w:type="dxa"/>
            <w:vMerge w:val="continue"/>
            <w:noWrap w:val="0"/>
            <w:vAlign w:val="top"/>
          </w:tcPr>
          <w:p>
            <w:pPr>
              <w:rPr>
                <w:rFonts w:hint="eastAsia" w:ascii="宋体" w:hAnsi="宋体" w:eastAsia="宋体" w:cs="宋体"/>
                <w:sz w:val="24"/>
                <w:szCs w:val="24"/>
              </w:rPr>
            </w:pPr>
          </w:p>
        </w:tc>
      </w:tr>
    </w:tbl>
    <w:p>
      <w:pPr>
        <w:jc w:val="center"/>
        <w:rPr>
          <w:rFonts w:hint="eastAsia"/>
          <w:sz w:val="28"/>
          <w:szCs w:val="28"/>
        </w:rPr>
      </w:pPr>
      <w:r>
        <w:rPr>
          <w:sz w:val="28"/>
          <w:szCs w:val="28"/>
        </w:rPr>
        <w:drawing>
          <wp:inline distT="0" distB="0" distL="114300" distR="114300">
            <wp:extent cx="5056505" cy="4181475"/>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056505" cy="4181475"/>
                    </a:xfrm>
                    <a:prstGeom prst="rect">
                      <a:avLst/>
                    </a:prstGeom>
                    <a:noFill/>
                    <a:ln>
                      <a:noFill/>
                    </a:ln>
                  </pic:spPr>
                </pic:pic>
              </a:graphicData>
            </a:graphic>
          </wp:inline>
        </w:drawing>
      </w:r>
    </w:p>
    <w:p>
      <w:pPr>
        <w:spacing w:line="360" w:lineRule="auto"/>
        <w:ind w:firstLine="437"/>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三</w:t>
      </w:r>
      <w:r>
        <w:rPr>
          <w:rFonts w:hint="eastAsia" w:asciiTheme="minorEastAsia" w:hAnsiTheme="minorEastAsia" w:eastAsiaTheme="minorEastAsia" w:cstheme="minorEastAsia"/>
          <w:b/>
          <w:bCs/>
          <w:sz w:val="24"/>
        </w:rPr>
        <w:t>、样品要求</w:t>
      </w:r>
    </w:p>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1.磋商样品是响应文件的组成部分。磋商前，供应商应按磋商文件规定准备磋商样品。并在样品上标记以下信息：</w:t>
      </w:r>
    </w:p>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eastAsia="zh-CN"/>
        </w:rPr>
        <w:t>安徽职业技术学院学生公寓楼栋牌、楼层牌制作安装项目</w:t>
      </w:r>
      <w:r>
        <w:rPr>
          <w:rFonts w:hint="eastAsia" w:asciiTheme="minorEastAsia" w:hAnsiTheme="minorEastAsia" w:eastAsiaTheme="minorEastAsia" w:cstheme="minorEastAsia"/>
          <w:bCs/>
          <w:sz w:val="24"/>
        </w:rPr>
        <w:t>”（供应商全称）样品；</w:t>
      </w:r>
    </w:p>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2.磋商时，供应商应提交样品并送达指定地点；响应文件</w:t>
      </w:r>
      <w:r>
        <w:rPr>
          <w:rFonts w:hint="eastAsia" w:asciiTheme="minorEastAsia" w:hAnsiTheme="minorEastAsia" w:eastAsiaTheme="minorEastAsia" w:cstheme="minorEastAsia"/>
          <w:sz w:val="24"/>
        </w:rPr>
        <w:t>提交</w:t>
      </w:r>
      <w:r>
        <w:rPr>
          <w:rFonts w:hint="eastAsia" w:asciiTheme="minorEastAsia" w:hAnsiTheme="minorEastAsia" w:eastAsiaTheme="minorEastAsia" w:cstheme="minorEastAsia"/>
          <w:bCs/>
          <w:sz w:val="24"/>
        </w:rPr>
        <w:t>截止时间后提交的样品，不予接收。</w:t>
      </w:r>
    </w:p>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3.磋商样品送达地：</w:t>
      </w:r>
      <w:r>
        <w:rPr>
          <w:rFonts w:hint="eastAsia" w:asciiTheme="minorEastAsia" w:hAnsiTheme="minorEastAsia" w:eastAsiaTheme="minorEastAsia" w:cstheme="minorEastAsia"/>
          <w:bCs/>
          <w:sz w:val="24"/>
          <w:u w:val="single"/>
        </w:rPr>
        <w:t>同磋商地点</w:t>
      </w:r>
    </w:p>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4.供应商未提供样品或提供样品不全的：</w:t>
      </w:r>
      <w:r>
        <w:rPr>
          <w:rFonts w:hint="eastAsia" w:asciiTheme="minorEastAsia" w:hAnsiTheme="minorEastAsia" w:eastAsiaTheme="minorEastAsia" w:cstheme="minorEastAsia"/>
          <w:b/>
          <w:bCs/>
          <w:sz w:val="24"/>
          <w:u w:val="single"/>
        </w:rPr>
        <w:t>按照评审方法和标准进行扣分</w:t>
      </w:r>
      <w:r>
        <w:rPr>
          <w:rFonts w:hint="eastAsia" w:asciiTheme="minorEastAsia" w:hAnsiTheme="minorEastAsia" w:eastAsiaTheme="minorEastAsia" w:cstheme="minorEastAsia"/>
          <w:b/>
          <w:bCs/>
          <w:sz w:val="24"/>
        </w:rPr>
        <w:t>。</w:t>
      </w:r>
      <w:r>
        <w:rPr>
          <w:rFonts w:hint="eastAsia" w:asciiTheme="minorEastAsia" w:hAnsiTheme="minorEastAsia" w:eastAsiaTheme="minorEastAsia" w:cstheme="minorEastAsia"/>
          <w:bCs/>
          <w:sz w:val="24"/>
        </w:rPr>
        <w:t>本项目要求提供的样品如下：</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192"/>
        <w:gridCol w:w="1668"/>
        <w:gridCol w:w="809"/>
        <w:gridCol w:w="734"/>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71"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648"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样品名称</w:t>
            </w:r>
          </w:p>
        </w:tc>
        <w:tc>
          <w:tcPr>
            <w:tcW w:w="907"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技术参数要求</w:t>
            </w:r>
          </w:p>
        </w:tc>
        <w:tc>
          <w:tcPr>
            <w:tcW w:w="440"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单位</w:t>
            </w:r>
          </w:p>
        </w:tc>
        <w:tc>
          <w:tcPr>
            <w:tcW w:w="399"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数量</w:t>
            </w:r>
          </w:p>
        </w:tc>
        <w:tc>
          <w:tcPr>
            <w:tcW w:w="2233" w:type="pct"/>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71" w:type="pct"/>
          </w:tcPr>
          <w:p>
            <w:pPr>
              <w:spacing w:line="48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648" w:type="pct"/>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楼牌号</w:t>
            </w:r>
          </w:p>
        </w:tc>
        <w:tc>
          <w:tcPr>
            <w:tcW w:w="907" w:type="pct"/>
            <w:vAlign w:val="top"/>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70×90㎝</w:t>
            </w:r>
          </w:p>
        </w:tc>
        <w:tc>
          <w:tcPr>
            <w:tcW w:w="440" w:type="pct"/>
            <w:vAlign w:val="top"/>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块</w:t>
            </w:r>
          </w:p>
        </w:tc>
        <w:tc>
          <w:tcPr>
            <w:tcW w:w="399" w:type="pct"/>
          </w:tcPr>
          <w:p>
            <w:pPr>
              <w:spacing w:line="480" w:lineRule="auto"/>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w:t>
            </w:r>
          </w:p>
        </w:tc>
        <w:tc>
          <w:tcPr>
            <w:tcW w:w="2233" w:type="pct"/>
            <w:vMerge w:val="restart"/>
          </w:tcPr>
          <w:p>
            <w:pPr>
              <w:jc w:val="left"/>
              <w:rPr>
                <w:rFonts w:hint="eastAsia" w:ascii="宋体" w:hAnsi="宋体" w:eastAsia="宋体" w:cs="宋体"/>
                <w:sz w:val="24"/>
                <w:szCs w:val="24"/>
              </w:rPr>
            </w:pPr>
            <w:r>
              <w:rPr>
                <w:rFonts w:hint="eastAsia" w:ascii="宋体" w:hAnsi="宋体" w:eastAsia="宋体" w:cs="宋体"/>
                <w:sz w:val="24"/>
                <w:szCs w:val="24"/>
              </w:rPr>
              <w:t>不锈钢激光切割折弯焊接成型，表面做酸洗磷化处理。</w:t>
            </w:r>
          </w:p>
          <w:p>
            <w:pPr>
              <w:jc w:val="both"/>
              <w:rPr>
                <w:rFonts w:asciiTheme="minorEastAsia" w:hAnsiTheme="minorEastAsia" w:eastAsiaTheme="minorEastAsia" w:cstheme="minorEastAsia"/>
                <w:bCs/>
                <w:sz w:val="24"/>
              </w:rPr>
            </w:pPr>
            <w:r>
              <w:rPr>
                <w:rFonts w:hint="eastAsia" w:ascii="宋体" w:hAnsi="宋体" w:eastAsia="宋体" w:cs="宋体"/>
                <w:sz w:val="24"/>
                <w:szCs w:val="24"/>
              </w:rPr>
              <w:t>烤氟碳底漆，汽车金属漆面漆图文丝网印刷。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Pr>
          <w:p>
            <w:pPr>
              <w:spacing w:line="48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648" w:type="pct"/>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楼层号</w:t>
            </w:r>
          </w:p>
        </w:tc>
        <w:tc>
          <w:tcPr>
            <w:tcW w:w="907" w:type="pct"/>
            <w:vAlign w:val="top"/>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20×30㎝</w:t>
            </w:r>
          </w:p>
        </w:tc>
        <w:tc>
          <w:tcPr>
            <w:tcW w:w="440" w:type="pct"/>
            <w:vAlign w:val="top"/>
          </w:tcPr>
          <w:p>
            <w:pPr>
              <w:spacing w:line="480" w:lineRule="auto"/>
              <w:jc w:val="center"/>
              <w:rPr>
                <w:rFonts w:asciiTheme="minorEastAsia" w:hAnsiTheme="minorEastAsia" w:eastAsiaTheme="minorEastAsia" w:cstheme="minorEastAsia"/>
                <w:bCs/>
                <w:sz w:val="24"/>
              </w:rPr>
            </w:pPr>
            <w:r>
              <w:rPr>
                <w:rFonts w:hint="eastAsia" w:ascii="宋体" w:hAnsi="宋体" w:eastAsia="宋体" w:cs="宋体"/>
                <w:sz w:val="24"/>
                <w:szCs w:val="24"/>
              </w:rPr>
              <w:t>块</w:t>
            </w:r>
          </w:p>
        </w:tc>
        <w:tc>
          <w:tcPr>
            <w:tcW w:w="399" w:type="pct"/>
          </w:tcPr>
          <w:p>
            <w:pPr>
              <w:spacing w:line="480" w:lineRule="auto"/>
              <w:jc w:val="center"/>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w:t>
            </w:r>
          </w:p>
        </w:tc>
        <w:tc>
          <w:tcPr>
            <w:tcW w:w="2233" w:type="pct"/>
            <w:vMerge w:val="continue"/>
          </w:tcPr>
          <w:p>
            <w:pPr>
              <w:spacing w:line="360" w:lineRule="auto"/>
              <w:jc w:val="center"/>
              <w:rPr>
                <w:rFonts w:asciiTheme="minorEastAsia" w:hAnsiTheme="minorEastAsia" w:eastAsiaTheme="minorEastAsia" w:cstheme="minorEastAsia"/>
                <w:bCs/>
                <w:sz w:val="24"/>
              </w:rPr>
            </w:pPr>
          </w:p>
        </w:tc>
      </w:tr>
    </w:tbl>
    <w:p>
      <w:pPr>
        <w:spacing w:line="360" w:lineRule="auto"/>
        <w:ind w:firstLine="438"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5.供应商提交的样品经磋商小组评审认定不合格的：</w:t>
      </w:r>
      <w:r>
        <w:rPr>
          <w:rFonts w:hint="eastAsia" w:asciiTheme="minorEastAsia" w:hAnsiTheme="minorEastAsia" w:eastAsiaTheme="minorEastAsia" w:cstheme="minorEastAsia"/>
          <w:b/>
          <w:bCs/>
          <w:sz w:val="24"/>
          <w:u w:val="single"/>
        </w:rPr>
        <w:t>按照评审方法和标准进行扣分</w:t>
      </w:r>
    </w:p>
    <w:p>
      <w:pPr>
        <w:spacing w:line="360" w:lineRule="auto"/>
        <w:ind w:firstLine="437"/>
        <w:rPr>
          <w:rFonts w:ascii="宋体" w:hAnsi="宋体"/>
          <w:sz w:val="24"/>
        </w:rPr>
      </w:pPr>
      <w:r>
        <w:rPr>
          <w:rFonts w:hint="eastAsia" w:asciiTheme="minorEastAsia" w:hAnsiTheme="minorEastAsia" w:eastAsiaTheme="minorEastAsia" w:cstheme="minorEastAsia"/>
          <w:bCs/>
          <w:sz w:val="24"/>
        </w:rPr>
        <w:t>6.成交供应商的竞标样品将由采购单位封存作为履约验收的标准；其余供应商的样品，将在评审结束后退还。</w:t>
      </w:r>
      <w:r>
        <w:rPr>
          <w:rFonts w:ascii="宋体" w:hAnsi="宋体"/>
          <w:sz w:val="24"/>
        </w:rPr>
        <w:br w:type="page"/>
      </w:r>
    </w:p>
    <w:p>
      <w:pPr>
        <w:spacing w:line="360" w:lineRule="auto"/>
        <w:jc w:val="center"/>
        <w:outlineLvl w:val="1"/>
        <w:rPr>
          <w:rFonts w:ascii="宋体" w:hAnsi="宋体"/>
          <w:b/>
          <w:sz w:val="28"/>
        </w:rPr>
      </w:pPr>
      <w:bookmarkStart w:id="5" w:name="_Toc32764515"/>
      <w:r>
        <w:rPr>
          <w:rFonts w:hint="eastAsia" w:ascii="宋体" w:hAnsi="宋体"/>
          <w:b/>
          <w:sz w:val="28"/>
        </w:rPr>
        <w:t>第四章  评审方法和标准</w:t>
      </w:r>
      <w:bookmarkEnd w:id="5"/>
    </w:p>
    <w:p>
      <w:pPr>
        <w:spacing w:line="360" w:lineRule="auto"/>
        <w:ind w:firstLine="437"/>
        <w:outlineLvl w:val="2"/>
        <w:rPr>
          <w:rFonts w:ascii="宋体" w:hAnsi="宋体"/>
          <w:b/>
          <w:sz w:val="24"/>
        </w:rPr>
      </w:pPr>
      <w:r>
        <w:rPr>
          <w:rFonts w:hint="eastAsia" w:ascii="宋体" w:hAnsi="宋体"/>
          <w:b/>
          <w:sz w:val="24"/>
        </w:rPr>
        <w:t>一、总则</w:t>
      </w:r>
    </w:p>
    <w:p>
      <w:pPr>
        <w:spacing w:line="360" w:lineRule="auto"/>
        <w:ind w:firstLine="435"/>
        <w:rPr>
          <w:rFonts w:ascii="宋体" w:hAnsi="宋体"/>
          <w:sz w:val="24"/>
        </w:rPr>
      </w:pPr>
      <w:r>
        <w:rPr>
          <w:rFonts w:hint="eastAsia" w:ascii="宋体" w:hAnsi="宋体"/>
          <w:sz w:val="24"/>
        </w:rPr>
        <w:t>本项目将按照磋商文件第二章 供应商须知的相关要求</w:t>
      </w:r>
      <w:r>
        <w:rPr>
          <w:rFonts w:ascii="宋体" w:hAnsi="宋体"/>
          <w:sz w:val="24"/>
        </w:rPr>
        <w:t>及本章的规定</w:t>
      </w:r>
      <w:r>
        <w:rPr>
          <w:rFonts w:hint="eastAsia" w:ascii="宋体" w:hAnsi="宋体"/>
          <w:sz w:val="24"/>
        </w:rPr>
        <w:t>评审</w:t>
      </w:r>
      <w:r>
        <w:rPr>
          <w:rFonts w:ascii="宋体" w:hAnsi="宋体"/>
          <w:sz w:val="24"/>
        </w:rPr>
        <w:t>。</w:t>
      </w:r>
    </w:p>
    <w:p>
      <w:pPr>
        <w:spacing w:line="360" w:lineRule="auto"/>
        <w:ind w:firstLine="437"/>
        <w:outlineLvl w:val="2"/>
        <w:rPr>
          <w:rFonts w:ascii="宋体" w:hAnsi="宋体"/>
          <w:b/>
          <w:sz w:val="24"/>
        </w:rPr>
      </w:pPr>
      <w:r>
        <w:rPr>
          <w:rFonts w:hint="eastAsia" w:ascii="宋体" w:hAnsi="宋体"/>
          <w:b/>
          <w:sz w:val="24"/>
        </w:rPr>
        <w:t>二、评审方法</w:t>
      </w:r>
    </w:p>
    <w:p>
      <w:pPr>
        <w:spacing w:line="360" w:lineRule="auto"/>
        <w:ind w:firstLine="435"/>
        <w:rPr>
          <w:rFonts w:ascii="宋体" w:hAnsi="宋体"/>
          <w:sz w:val="24"/>
        </w:rPr>
      </w:pPr>
      <w:r>
        <w:rPr>
          <w:rFonts w:hint="eastAsia" w:ascii="宋体" w:hAnsi="宋体"/>
          <w:sz w:val="24"/>
        </w:rPr>
        <w:t>2.1初审</w:t>
      </w:r>
    </w:p>
    <w:p>
      <w:pPr>
        <w:spacing w:line="360" w:lineRule="auto"/>
        <w:ind w:firstLine="435"/>
        <w:rPr>
          <w:rFonts w:ascii="宋体" w:hAnsi="宋体"/>
          <w:sz w:val="24"/>
        </w:rPr>
      </w:pPr>
      <w:r>
        <w:rPr>
          <w:rFonts w:hint="eastAsia" w:ascii="宋体" w:hAnsi="宋体"/>
          <w:sz w:val="24"/>
        </w:rPr>
        <w:t>磋商小组对供应商的响应文件进行初审，以确定其是否满足磋商文件的实质性要求。初审表如下：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53"/>
        <w:gridCol w:w="2260"/>
        <w:gridCol w:w="3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653" w:type="dxa"/>
            <w:tcBorders>
              <w:bottom w:val="single" w:color="auto" w:sz="4" w:space="0"/>
            </w:tcBorders>
            <w:vAlign w:val="center"/>
          </w:tcPr>
          <w:p>
            <w:pPr>
              <w:pStyle w:val="65"/>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评审标准</w:t>
            </w:r>
          </w:p>
        </w:tc>
        <w:tc>
          <w:tcPr>
            <w:tcW w:w="38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653"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3867" w:type="dxa"/>
            <w:vMerge w:val="restart"/>
            <w:vAlign w:val="center"/>
          </w:tcPr>
          <w:p>
            <w:pPr>
              <w:spacing w:line="360" w:lineRule="auto"/>
              <w:jc w:val="left"/>
              <w:rPr>
                <w:rFonts w:ascii="宋体" w:hAnsi="宋体"/>
                <w:sz w:val="24"/>
              </w:rPr>
            </w:pPr>
            <w:r>
              <w:rPr>
                <w:rFonts w:ascii="宋体" w:hAnsi="宋体" w:cs="宋体"/>
                <w:sz w:val="24"/>
              </w:rPr>
              <w:t>提供有效的供应商营业执照和税务登记证的复印件或影印件，应完整的体现出营业执照和税务登记证的全部内容。已办理“三证合一”或“五证合一”登记的，响应文件中提供营业执照复印件或影印件即可。联合体参加磋商的联合体各方均须提供。事业单位提供事业单位法人证书、民办非企业提供民办非企业单位登记证书、非企业专业服务机构提供执业许可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1653"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税务登记证</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3867" w:type="dxa"/>
            <w:vMerge w:val="continue"/>
            <w:tcBorders>
              <w:bottom w:val="single" w:color="auto" w:sz="4" w:space="0"/>
            </w:tcBorders>
            <w:vAlign w:val="center"/>
          </w:tcPr>
          <w:p>
            <w:pPr>
              <w:adjustRightInd w:val="0"/>
              <w:snapToGrid w:val="0"/>
              <w:spacing w:line="360" w:lineRule="auto"/>
              <w:ind w:right="-1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653"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18"/>
              </w:rPr>
              <w:t>不良信用记录查询</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供应商不得存在供应商资格中的</w:t>
            </w:r>
            <w:r>
              <w:rPr>
                <w:rFonts w:hint="eastAsia" w:ascii="宋体" w:hAnsi="宋体"/>
                <w:sz w:val="24"/>
                <w:szCs w:val="18"/>
              </w:rPr>
              <w:t>不良信用记录情形</w:t>
            </w:r>
          </w:p>
        </w:tc>
        <w:tc>
          <w:tcPr>
            <w:tcW w:w="3867" w:type="dxa"/>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宋体" w:hAnsi="宋体"/>
                <w:sz w:val="24"/>
              </w:rPr>
              <w:t>详见供应商须知第19.3.1.1条要求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653" w:type="dxa"/>
            <w:tcBorders>
              <w:bottom w:val="single" w:color="auto" w:sz="4" w:space="0"/>
            </w:tcBorders>
            <w:vAlign w:val="center"/>
          </w:tcPr>
          <w:p>
            <w:pPr>
              <w:spacing w:after="50" w:line="360" w:lineRule="auto"/>
              <w:ind w:right="-10"/>
              <w:jc w:val="center"/>
              <w:rPr>
                <w:rFonts w:ascii="宋体" w:hAnsi="宋体"/>
                <w:sz w:val="24"/>
                <w:szCs w:val="18"/>
              </w:rPr>
            </w:pPr>
            <w:r>
              <w:rPr>
                <w:rFonts w:hint="eastAsia" w:ascii="宋体" w:hAnsi="宋体"/>
                <w:sz w:val="24"/>
                <w:szCs w:val="28"/>
              </w:rPr>
              <w:t>无重大违法记录声明函、无不良信用记录声明函</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格式、填写要求符合磋商文件规定并加盖供应商公章</w:t>
            </w:r>
          </w:p>
        </w:tc>
        <w:tc>
          <w:tcPr>
            <w:tcW w:w="3867" w:type="dxa"/>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653"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磋商响应函</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格式、填写要求符合磋商文件规定并加盖供应商公章</w:t>
            </w:r>
          </w:p>
        </w:tc>
        <w:tc>
          <w:tcPr>
            <w:tcW w:w="3867" w:type="dxa"/>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653"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磋商授权书</w:t>
            </w:r>
          </w:p>
        </w:tc>
        <w:tc>
          <w:tcPr>
            <w:tcW w:w="2260" w:type="dxa"/>
            <w:tcBorders>
              <w:bottom w:val="single" w:color="auto" w:sz="4" w:space="0"/>
            </w:tcBorders>
            <w:vAlign w:val="center"/>
          </w:tcPr>
          <w:p>
            <w:pPr>
              <w:spacing w:after="50" w:line="360" w:lineRule="auto"/>
              <w:ind w:right="-10"/>
              <w:jc w:val="center"/>
              <w:rPr>
                <w:rFonts w:ascii="宋体" w:hAnsi="宋体"/>
                <w:sz w:val="24"/>
                <w:szCs w:val="28"/>
              </w:rPr>
            </w:pPr>
            <w:r>
              <w:rPr>
                <w:rFonts w:hint="eastAsia" w:ascii="宋体" w:hAnsi="宋体"/>
                <w:sz w:val="24"/>
                <w:szCs w:val="28"/>
              </w:rPr>
              <w:t>格式、填写要求符合磋商文件规定并加盖供应商公章</w:t>
            </w:r>
          </w:p>
        </w:tc>
        <w:tc>
          <w:tcPr>
            <w:tcW w:w="3867" w:type="dxa"/>
            <w:tcBorders>
              <w:bottom w:val="single" w:color="auto" w:sz="4" w:space="0"/>
            </w:tcBorders>
            <w:vAlign w:val="center"/>
          </w:tcPr>
          <w:p>
            <w:pPr>
              <w:adjustRightInd w:val="0"/>
              <w:snapToGrid w:val="0"/>
              <w:spacing w:line="360" w:lineRule="auto"/>
              <w:ind w:right="-10"/>
              <w:jc w:val="left"/>
              <w:rPr>
                <w:rFonts w:ascii="宋体" w:hAnsi="宋体"/>
                <w:sz w:val="24"/>
              </w:rPr>
            </w:pPr>
            <w:r>
              <w:rPr>
                <w:rFonts w:hint="eastAsia" w:ascii="宋体" w:hAnsi="宋体"/>
                <w:sz w:val="24"/>
              </w:rPr>
              <w:t>法定代表人参加磋商的无需此件，提供身份证明即可。详见第六章响应文件格式五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供应商资质</w:t>
            </w:r>
          </w:p>
          <w:p>
            <w:pPr>
              <w:spacing w:after="50" w:line="360" w:lineRule="auto"/>
              <w:ind w:right="-10"/>
              <w:jc w:val="center"/>
              <w:rPr>
                <w:rFonts w:ascii="宋体" w:hAnsi="宋体"/>
                <w:sz w:val="24"/>
                <w:szCs w:val="28"/>
              </w:rPr>
            </w:pPr>
            <w:r>
              <w:rPr>
                <w:rFonts w:hint="eastAsia" w:ascii="宋体" w:hAnsi="宋体"/>
                <w:sz w:val="24"/>
              </w:rPr>
              <w:t>（</w:t>
            </w:r>
            <w:r>
              <w:rPr>
                <w:rFonts w:hint="eastAsia" w:ascii="宋体" w:hAnsi="宋体"/>
                <w:sz w:val="24"/>
                <w:lang w:val="en-US" w:eastAsia="zh-CN"/>
              </w:rPr>
              <w:t>如有</w:t>
            </w:r>
            <w:r>
              <w:rPr>
                <w:rFonts w:hint="eastAsia" w:ascii="宋体" w:hAnsi="宋体"/>
                <w:sz w:val="24"/>
              </w:rPr>
              <w:t>）</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符合供应商资格中的资质要求</w:t>
            </w:r>
          </w:p>
        </w:tc>
        <w:tc>
          <w:tcPr>
            <w:tcW w:w="3867" w:type="dxa"/>
            <w:vAlign w:val="center"/>
          </w:tcPr>
          <w:p>
            <w:pPr>
              <w:adjustRightInd w:val="0"/>
              <w:snapToGrid w:val="0"/>
              <w:spacing w:line="360" w:lineRule="auto"/>
              <w:ind w:right="-10"/>
              <w:jc w:val="left"/>
              <w:rPr>
                <w:rFonts w:ascii="宋体" w:hAnsi="宋体"/>
                <w:sz w:val="24"/>
              </w:rPr>
            </w:pPr>
            <w:r>
              <w:rPr>
                <w:rFonts w:hint="eastAsia" w:ascii="宋体" w:hAnsi="宋体"/>
                <w:sz w:val="24"/>
              </w:rPr>
              <w:t>提供</w:t>
            </w:r>
            <w:r>
              <w:rPr>
                <w:rFonts w:hint="eastAsia" w:ascii="宋体" w:hAnsi="宋体"/>
                <w:sz w:val="24"/>
                <w:szCs w:val="28"/>
              </w:rPr>
              <w:t>符合供应商资格中要求的</w:t>
            </w:r>
            <w:r>
              <w:rPr>
                <w:rFonts w:hint="eastAsia" w:ascii="宋体" w:hAnsi="宋体"/>
                <w:sz w:val="24"/>
              </w:rPr>
              <w:t>资质证书扫描件或影印件（</w:t>
            </w:r>
            <w:r>
              <w:rPr>
                <w:rFonts w:hint="eastAsia" w:ascii="宋体" w:hAnsi="宋体"/>
                <w:sz w:val="24"/>
                <w:lang w:val="en-US" w:eastAsia="zh-CN"/>
              </w:rPr>
              <w:t>如有</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8</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磋商保证金</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符合磋商文件供应商须知正文第1</w:t>
            </w:r>
            <w:r>
              <w:rPr>
                <w:rFonts w:ascii="宋体" w:hAnsi="宋体"/>
                <w:sz w:val="24"/>
                <w:szCs w:val="28"/>
              </w:rPr>
              <w:t>3</w:t>
            </w:r>
            <w:r>
              <w:rPr>
                <w:rFonts w:hint="eastAsia" w:ascii="宋体" w:hAnsi="宋体"/>
                <w:sz w:val="24"/>
                <w:szCs w:val="28"/>
              </w:rPr>
              <w:t>条要求</w:t>
            </w:r>
          </w:p>
        </w:tc>
        <w:tc>
          <w:tcPr>
            <w:tcW w:w="3867" w:type="dxa"/>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9</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磋商报价</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符合磋商</w:t>
            </w:r>
            <w:r>
              <w:rPr>
                <w:rFonts w:hint="eastAsia" w:ascii="宋体" w:hAnsi="宋体"/>
                <w:sz w:val="24"/>
              </w:rPr>
              <w:t>文件供应商须知正文第1</w:t>
            </w:r>
            <w:r>
              <w:rPr>
                <w:rFonts w:ascii="宋体" w:hAnsi="宋体"/>
                <w:sz w:val="24"/>
              </w:rPr>
              <w:t>2</w:t>
            </w:r>
            <w:r>
              <w:rPr>
                <w:rFonts w:hint="eastAsia" w:ascii="宋体" w:hAnsi="宋体"/>
                <w:sz w:val="24"/>
              </w:rPr>
              <w:t>、22条要求</w:t>
            </w:r>
          </w:p>
        </w:tc>
        <w:tc>
          <w:tcPr>
            <w:tcW w:w="3867" w:type="dxa"/>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10</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商务响应情况</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符合磋商文件采购需求中付款方式、服务期限、服务地点的要求（可编辑）</w:t>
            </w:r>
          </w:p>
        </w:tc>
        <w:tc>
          <w:tcPr>
            <w:tcW w:w="3867" w:type="dxa"/>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联合体协议</w:t>
            </w:r>
          </w:p>
          <w:p>
            <w:pPr>
              <w:spacing w:after="50" w:line="360" w:lineRule="auto"/>
              <w:ind w:right="-10"/>
              <w:jc w:val="center"/>
              <w:rPr>
                <w:rFonts w:ascii="宋体" w:hAnsi="宋体"/>
                <w:sz w:val="24"/>
                <w:szCs w:val="28"/>
              </w:rPr>
            </w:pPr>
            <w:r>
              <w:rPr>
                <w:rFonts w:hint="eastAsia" w:ascii="宋体" w:hAnsi="宋体"/>
                <w:sz w:val="24"/>
              </w:rPr>
              <w:t>（</w:t>
            </w:r>
            <w:r>
              <w:rPr>
                <w:rFonts w:hint="eastAsia" w:ascii="宋体" w:hAnsi="宋体"/>
                <w:sz w:val="24"/>
                <w:lang w:val="en-US" w:eastAsia="zh-CN"/>
              </w:rPr>
              <w:t>如有</w:t>
            </w:r>
            <w:r>
              <w:rPr>
                <w:rFonts w:hint="eastAsia" w:ascii="宋体" w:hAnsi="宋体"/>
                <w:sz w:val="24"/>
              </w:rPr>
              <w:t>）</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格式、填写要求符合磋商文件规定并加盖供应商公章</w:t>
            </w:r>
          </w:p>
        </w:tc>
        <w:tc>
          <w:tcPr>
            <w:tcW w:w="3867" w:type="dxa"/>
            <w:vAlign w:val="center"/>
          </w:tcPr>
          <w:p>
            <w:pPr>
              <w:adjustRightInd w:val="0"/>
              <w:snapToGrid w:val="0"/>
              <w:spacing w:line="360" w:lineRule="auto"/>
              <w:ind w:right="-10"/>
              <w:jc w:val="left"/>
              <w:rPr>
                <w:rFonts w:ascii="宋体" w:hAnsi="宋体"/>
                <w:sz w:val="24"/>
              </w:rPr>
            </w:pPr>
            <w:r>
              <w:rPr>
                <w:rFonts w:hint="eastAsia" w:ascii="宋体" w:hAnsi="宋体"/>
                <w:sz w:val="24"/>
              </w:rPr>
              <w:t>详见第六章响应文件格式十二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1653"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260"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符合法律、行政法规规定的其他条件或磋商文件列明的其他要求</w:t>
            </w:r>
          </w:p>
        </w:tc>
        <w:tc>
          <w:tcPr>
            <w:tcW w:w="3867" w:type="dxa"/>
            <w:vAlign w:val="center"/>
          </w:tcPr>
          <w:p>
            <w:pPr>
              <w:adjustRightInd w:val="0"/>
              <w:snapToGrid w:val="0"/>
              <w:spacing w:line="360" w:lineRule="auto"/>
              <w:ind w:right="-10"/>
              <w:jc w:val="left"/>
              <w:rPr>
                <w:rFonts w:ascii="宋体" w:hAnsi="宋体"/>
                <w:sz w:val="24"/>
              </w:rPr>
            </w:pPr>
          </w:p>
        </w:tc>
      </w:tr>
    </w:tbl>
    <w:p>
      <w:pPr>
        <w:spacing w:line="360" w:lineRule="auto"/>
        <w:ind w:firstLine="435"/>
        <w:rPr>
          <w:rFonts w:ascii="宋体" w:hAnsi="宋体"/>
          <w:sz w:val="24"/>
        </w:rPr>
      </w:pPr>
      <w:r>
        <w:rPr>
          <w:rFonts w:hint="eastAsia" w:ascii="宋体" w:hAnsi="宋体"/>
          <w:b/>
          <w:bCs/>
          <w:sz w:val="24"/>
        </w:rPr>
        <w:t>初审指标通过标准：</w:t>
      </w:r>
      <w:r>
        <w:rPr>
          <w:rFonts w:hint="eastAsia" w:ascii="宋体" w:hAnsi="宋体"/>
          <w:sz w:val="24"/>
        </w:rPr>
        <w:t>供应商必须通过初审表中的全部评审指标。</w:t>
      </w:r>
    </w:p>
    <w:p>
      <w:pPr>
        <w:spacing w:line="360" w:lineRule="auto"/>
        <w:ind w:firstLine="435"/>
        <w:rPr>
          <w:rFonts w:hint="eastAsia" w:ascii="宋体" w:hAnsi="宋体"/>
          <w:b/>
          <w:sz w:val="24"/>
        </w:rPr>
      </w:pPr>
    </w:p>
    <w:p>
      <w:pPr>
        <w:spacing w:line="360" w:lineRule="auto"/>
        <w:ind w:firstLine="435"/>
        <w:rPr>
          <w:rFonts w:ascii="宋体" w:hAnsi="宋体"/>
          <w:b/>
          <w:sz w:val="24"/>
        </w:rPr>
      </w:pPr>
      <w:r>
        <w:rPr>
          <w:rFonts w:hint="eastAsia" w:ascii="宋体" w:hAnsi="宋体"/>
          <w:b/>
          <w:sz w:val="24"/>
        </w:rPr>
        <w:t>2.2综合评分</w:t>
      </w:r>
    </w:p>
    <w:p>
      <w:pPr>
        <w:spacing w:line="360" w:lineRule="auto"/>
        <w:ind w:firstLine="43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r>
        <w:rPr>
          <w:rFonts w:ascii="宋体" w:hAnsi="宋体"/>
          <w:sz w:val="24"/>
        </w:rPr>
        <w:t>.1</w:t>
      </w:r>
      <w:r>
        <w:rPr>
          <w:rFonts w:hint="eastAsia" w:ascii="宋体" w:hAnsi="宋体"/>
          <w:sz w:val="24"/>
        </w:rPr>
        <w:t>磋商小组按照下表对进入综合评分的所有供应商的响应文件进行综合评分。</w:t>
      </w:r>
    </w:p>
    <w:p>
      <w:pPr>
        <w:pStyle w:val="27"/>
        <w:widowControl/>
        <w:spacing w:before="0" w:beforeAutospacing="0" w:after="0" w:afterAutospacing="0" w:line="315" w:lineRule="atLeast"/>
        <w:ind w:firstLine="438" w:firstLineChars="200"/>
        <w:jc w:val="both"/>
        <w:textAlignment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r>
        <w:rPr>
          <w:rFonts w:ascii="宋体" w:hAnsi="宋体"/>
          <w:sz w:val="24"/>
        </w:rPr>
        <w:t>.2</w:t>
      </w:r>
      <w:r>
        <w:rPr>
          <w:rFonts w:hint="eastAsia" w:ascii="宋体" w:hAnsi="宋体"/>
          <w:sz w:val="24"/>
        </w:rPr>
        <w:t>本项目综合评分满分为1</w:t>
      </w:r>
      <w:r>
        <w:rPr>
          <w:rFonts w:ascii="宋体" w:hAnsi="宋体"/>
          <w:sz w:val="24"/>
        </w:rPr>
        <w:t>00</w:t>
      </w:r>
      <w:r>
        <w:rPr>
          <w:rFonts w:hint="eastAsia" w:ascii="宋体" w:hAnsi="宋体"/>
          <w:sz w:val="24"/>
        </w:rPr>
        <w:t>分，其中：</w:t>
      </w:r>
      <w:r>
        <w:rPr>
          <w:rFonts w:hint="eastAsia" w:ascii="宋体" w:hAnsi="宋体" w:cs="Times New Roman"/>
          <w:sz w:val="24"/>
        </w:rPr>
        <w:t>商务标评分</w:t>
      </w:r>
      <w:r>
        <w:rPr>
          <w:rFonts w:hint="eastAsia" w:ascii="宋体" w:hAnsi="宋体"/>
          <w:sz w:val="24"/>
        </w:rPr>
        <w:t>分值占总分值的权重为</w:t>
      </w:r>
      <w:r>
        <w:rPr>
          <w:rFonts w:ascii="宋体" w:hAnsi="宋体"/>
          <w:sz w:val="24"/>
          <w:u w:val="single"/>
        </w:rPr>
        <w:t xml:space="preserve"> </w:t>
      </w:r>
      <w:r>
        <w:rPr>
          <w:rFonts w:hint="eastAsia"/>
          <w:sz w:val="24"/>
          <w:u w:val="single"/>
          <w:lang w:val="en-US" w:eastAsia="zh-CN"/>
        </w:rPr>
        <w:t>5</w:t>
      </w:r>
      <w:r>
        <w:rPr>
          <w:rFonts w:hint="eastAsia" w:ascii="宋体" w:hAnsi="宋体"/>
          <w:sz w:val="24"/>
          <w:u w:val="single"/>
          <w:lang w:val="en-US" w:eastAsia="zh-CN"/>
        </w:rPr>
        <w:t>0</w:t>
      </w:r>
      <w:r>
        <w:rPr>
          <w:rFonts w:ascii="宋体" w:hAnsi="宋体"/>
          <w:sz w:val="24"/>
          <w:u w:val="single"/>
        </w:rPr>
        <w:t xml:space="preserve"> </w:t>
      </w:r>
      <w:r>
        <w:rPr>
          <w:rFonts w:ascii="宋体" w:hAnsi="宋体"/>
          <w:sz w:val="24"/>
        </w:rPr>
        <w:t>%，价格分值占总分值的权重为</w:t>
      </w:r>
      <w:r>
        <w:rPr>
          <w:rFonts w:ascii="宋体" w:hAnsi="宋体"/>
          <w:sz w:val="24"/>
          <w:u w:val="single"/>
        </w:rPr>
        <w:t xml:space="preserve"> </w:t>
      </w:r>
      <w:r>
        <w:rPr>
          <w:rFonts w:hint="eastAsia"/>
          <w:sz w:val="24"/>
          <w:u w:val="single"/>
          <w:lang w:val="en-US" w:eastAsia="zh-CN"/>
        </w:rPr>
        <w:t>5</w:t>
      </w:r>
      <w:r>
        <w:rPr>
          <w:rFonts w:hint="eastAsia" w:ascii="宋体" w:hAnsi="宋体"/>
          <w:sz w:val="24"/>
          <w:u w:val="single"/>
          <w:lang w:val="en-US" w:eastAsia="zh-CN"/>
        </w:rPr>
        <w:t>0</w:t>
      </w:r>
      <w:r>
        <w:rPr>
          <w:rFonts w:ascii="宋体" w:hAnsi="宋体"/>
          <w:sz w:val="24"/>
          <w:u w:val="single"/>
        </w:rPr>
        <w:t xml:space="preserve"> </w:t>
      </w:r>
      <w:r>
        <w:rPr>
          <w:rFonts w:ascii="宋体" w:hAnsi="宋体"/>
          <w:sz w:val="24"/>
        </w:rPr>
        <w:t>%。具体评分细则如下：</w:t>
      </w:r>
    </w:p>
    <w:p>
      <w:pPr>
        <w:pStyle w:val="27"/>
        <w:widowControl/>
        <w:spacing w:before="0" w:beforeAutospacing="0" w:after="0" w:afterAutospacing="0" w:line="315" w:lineRule="atLeast"/>
        <w:jc w:val="center"/>
        <w:textAlignment w:val="center"/>
        <w:rPr>
          <w:rFonts w:ascii="宋体" w:hAnsi="宋体"/>
          <w:sz w:val="24"/>
        </w:rPr>
      </w:pPr>
    </w:p>
    <w:tbl>
      <w:tblPr>
        <w:tblStyle w:val="32"/>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0"/>
        <w:gridCol w:w="1077"/>
        <w:gridCol w:w="1077"/>
        <w:gridCol w:w="1290"/>
        <w:gridCol w:w="3884"/>
        <w:gridCol w:w="630"/>
        <w:gridCol w:w="1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5" w:type="dxa"/>
          <w:trHeight w:val="435" w:hRule="atLeast"/>
          <w:jc w:val="center"/>
        </w:trPr>
        <w:tc>
          <w:tcPr>
            <w:tcW w:w="8638" w:type="dxa"/>
            <w:gridSpan w:val="6"/>
            <w:tcBorders>
              <w:top w:val="nil"/>
              <w:left w:val="nil"/>
              <w:bottom w:val="single" w:color="auto" w:sz="4" w:space="0"/>
              <w:right w:val="nil"/>
            </w:tcBorders>
            <w:noWrap w:val="0"/>
            <w:tcMar>
              <w:left w:w="108" w:type="dxa"/>
              <w:right w:w="108" w:type="dxa"/>
            </w:tcMar>
            <w:vAlign w:val="top"/>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4"/>
                <w:szCs w:val="24"/>
              </w:rPr>
              <w:t>评分细则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5" w:hRule="atLeast"/>
          <w:jc w:val="center"/>
        </w:trPr>
        <w:tc>
          <w:tcPr>
            <w:tcW w:w="6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序号</w:t>
            </w: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类别</w:t>
            </w: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评审因素</w:t>
            </w:r>
          </w:p>
        </w:tc>
        <w:tc>
          <w:tcPr>
            <w:tcW w:w="129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分值</w:t>
            </w:r>
          </w:p>
        </w:tc>
        <w:tc>
          <w:tcPr>
            <w:tcW w:w="38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评分标准说明</w:t>
            </w:r>
          </w:p>
        </w:tc>
        <w:tc>
          <w:tcPr>
            <w:tcW w:w="73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440" w:lineRule="atLeast"/>
              <w:jc w:val="center"/>
              <w:rPr>
                <w:rFonts w:hint="eastAsia" w:ascii="宋体" w:hAnsi="宋体" w:cs="宋体"/>
                <w:sz w:val="21"/>
                <w:szCs w:val="21"/>
              </w:rPr>
            </w:pPr>
            <w:r>
              <w:rPr>
                <w:rFonts w:hint="eastAsia" w:ascii="宋体" w:hAnsi="宋体" w:cs="宋体"/>
                <w:sz w:val="21"/>
                <w:szCs w:val="21"/>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87" w:hRule="atLeast"/>
          <w:jc w:val="center"/>
        </w:trPr>
        <w:tc>
          <w:tcPr>
            <w:tcW w:w="6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80" w:lineRule="atLeast"/>
              <w:jc w:val="center"/>
              <w:rPr>
                <w:rFonts w:hint="eastAsia" w:ascii="宋体" w:hAnsi="宋体" w:cs="宋体"/>
                <w:sz w:val="21"/>
                <w:szCs w:val="21"/>
              </w:rPr>
            </w:pPr>
            <w:r>
              <w:rPr>
                <w:rFonts w:hint="eastAsia" w:ascii="宋体" w:hAnsi="宋体" w:cs="宋体"/>
                <w:sz w:val="21"/>
                <w:szCs w:val="21"/>
              </w:rPr>
              <w:t>1</w:t>
            </w: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bCs/>
                <w:sz w:val="21"/>
                <w:szCs w:val="21"/>
                <w:shd w:val="clear" w:color="auto" w:fill="FFFFFF"/>
              </w:rPr>
            </w:pPr>
            <w:r>
              <w:rPr>
                <w:rFonts w:hint="eastAsia" w:ascii="宋体" w:hAnsi="宋体" w:cs="宋体"/>
                <w:bCs/>
                <w:sz w:val="21"/>
                <w:szCs w:val="21"/>
                <w:shd w:val="clear" w:color="auto" w:fill="FFFFFF"/>
              </w:rPr>
              <w:t>商务标</w:t>
            </w:r>
          </w:p>
          <w:p>
            <w:pPr>
              <w:pStyle w:val="27"/>
              <w:widowControl/>
              <w:spacing w:before="0" w:beforeAutospacing="0" w:after="0" w:afterAutospacing="0" w:line="315" w:lineRule="atLeast"/>
              <w:jc w:val="center"/>
              <w:textAlignment w:val="center"/>
              <w:rPr>
                <w:rFonts w:hint="eastAsia" w:ascii="宋体" w:hAnsi="宋体" w:cs="宋体"/>
                <w:b/>
                <w:sz w:val="21"/>
                <w:szCs w:val="21"/>
                <w:shd w:val="clear" w:color="auto" w:fill="FFFFFF"/>
              </w:rPr>
            </w:pPr>
            <w:r>
              <w:rPr>
                <w:rFonts w:hint="eastAsia" w:ascii="宋体" w:hAnsi="宋体" w:cs="宋体"/>
                <w:bCs/>
                <w:sz w:val="21"/>
                <w:szCs w:val="21"/>
                <w:shd w:val="clear" w:color="auto" w:fill="FFFFFF"/>
              </w:rPr>
              <w:t>评分细则</w:t>
            </w:r>
          </w:p>
          <w:p>
            <w:pPr>
              <w:pStyle w:val="27"/>
              <w:widowControl/>
              <w:spacing w:before="0" w:beforeAutospacing="0" w:after="0" w:afterAutospacing="0" w:line="315" w:lineRule="atLeast"/>
              <w:jc w:val="center"/>
              <w:textAlignment w:val="center"/>
              <w:rPr>
                <w:rFonts w:hint="eastAsia" w:ascii="宋体" w:hAnsi="宋体" w:cs="宋体"/>
                <w:sz w:val="21"/>
                <w:szCs w:val="21"/>
              </w:rPr>
            </w:pP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价格</w:t>
            </w:r>
          </w:p>
        </w:tc>
        <w:tc>
          <w:tcPr>
            <w:tcW w:w="129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50</w:t>
            </w:r>
          </w:p>
        </w:tc>
        <w:tc>
          <w:tcPr>
            <w:tcW w:w="38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r>
              <w:rPr>
                <w:rFonts w:hint="eastAsia" w:ascii="宋体" w:hAnsi="宋体" w:cs="宋体"/>
                <w:sz w:val="21"/>
                <w:szCs w:val="21"/>
              </w:rPr>
              <w:t>价格分统一采用低价优先法，即满足磋商文件要求且投标价格最低的投标报价为评标基准价，其价格分为满分50分。其他供应商的价格分统一按照下列公式计算：投标报价得分＝（评标基准价/投标报价）×50％×100</w:t>
            </w:r>
          </w:p>
        </w:tc>
        <w:tc>
          <w:tcPr>
            <w:tcW w:w="73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2" w:hRule="atLeast"/>
          <w:jc w:val="center"/>
        </w:trPr>
        <w:tc>
          <w:tcPr>
            <w:tcW w:w="6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80" w:lineRule="atLeast"/>
              <w:jc w:val="center"/>
              <w:rPr>
                <w:rFonts w:hint="eastAsia" w:ascii="宋体" w:hAnsi="宋体" w:cs="宋体"/>
                <w:sz w:val="21"/>
                <w:szCs w:val="21"/>
              </w:rPr>
            </w:pPr>
            <w:r>
              <w:rPr>
                <w:rFonts w:hint="eastAsia" w:ascii="宋体" w:hAnsi="宋体" w:cs="宋体"/>
                <w:sz w:val="21"/>
                <w:szCs w:val="21"/>
              </w:rPr>
              <w:t>2</w:t>
            </w: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样品分</w:t>
            </w:r>
          </w:p>
        </w:tc>
        <w:tc>
          <w:tcPr>
            <w:tcW w:w="107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样品质量</w:t>
            </w:r>
          </w:p>
        </w:tc>
        <w:tc>
          <w:tcPr>
            <w:tcW w:w="129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50</w:t>
            </w:r>
          </w:p>
        </w:tc>
        <w:tc>
          <w:tcPr>
            <w:tcW w:w="38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r>
              <w:rPr>
                <w:rFonts w:hint="eastAsia" w:ascii="宋体" w:hAnsi="宋体" w:cs="宋体"/>
                <w:sz w:val="21"/>
                <w:szCs w:val="21"/>
              </w:rPr>
              <w:t>1、样品质量优（50-40）分</w:t>
            </w:r>
          </w:p>
          <w:p>
            <w:pPr>
              <w:pStyle w:val="27"/>
              <w:widowControl/>
              <w:spacing w:before="0" w:beforeAutospacing="0" w:after="0" w:afterAutospacing="0" w:line="242" w:lineRule="atLeast"/>
              <w:textAlignment w:val="center"/>
              <w:rPr>
                <w:rFonts w:hint="eastAsia" w:ascii="宋体" w:hAnsi="宋体" w:cs="宋体"/>
                <w:sz w:val="21"/>
                <w:szCs w:val="21"/>
              </w:rPr>
            </w:pPr>
            <w:r>
              <w:rPr>
                <w:rFonts w:hint="eastAsia" w:ascii="宋体" w:hAnsi="宋体" w:cs="宋体"/>
                <w:sz w:val="21"/>
                <w:szCs w:val="21"/>
              </w:rPr>
              <w:t>2、样品质量良（39-30）分</w:t>
            </w:r>
          </w:p>
          <w:p>
            <w:pPr>
              <w:pStyle w:val="27"/>
              <w:widowControl/>
              <w:spacing w:before="0" w:beforeAutospacing="0" w:after="0" w:afterAutospacing="0" w:line="242" w:lineRule="atLeast"/>
              <w:textAlignment w:val="center"/>
              <w:rPr>
                <w:rFonts w:hint="eastAsia" w:ascii="宋体" w:hAnsi="宋体" w:cs="宋体"/>
                <w:sz w:val="21"/>
                <w:szCs w:val="21"/>
              </w:rPr>
            </w:pPr>
            <w:r>
              <w:rPr>
                <w:rFonts w:hint="eastAsia" w:ascii="宋体" w:hAnsi="宋体" w:cs="宋体"/>
                <w:sz w:val="21"/>
                <w:szCs w:val="21"/>
              </w:rPr>
              <w:t>3、样品质量中等（29-20）分</w:t>
            </w:r>
          </w:p>
          <w:p>
            <w:pPr>
              <w:pStyle w:val="27"/>
              <w:widowControl/>
              <w:spacing w:before="0" w:beforeAutospacing="0" w:after="0" w:afterAutospacing="0" w:line="242" w:lineRule="atLeast"/>
              <w:textAlignment w:val="center"/>
              <w:rPr>
                <w:rFonts w:hint="eastAsia" w:ascii="宋体" w:hAnsi="宋体" w:cs="宋体"/>
                <w:sz w:val="21"/>
                <w:szCs w:val="21"/>
              </w:rPr>
            </w:pPr>
            <w:r>
              <w:rPr>
                <w:rFonts w:hint="eastAsia" w:ascii="宋体" w:hAnsi="宋体" w:cs="宋体"/>
                <w:sz w:val="21"/>
                <w:szCs w:val="21"/>
              </w:rPr>
              <w:t>4、样品质量一般（19-10）分</w:t>
            </w:r>
          </w:p>
        </w:tc>
        <w:tc>
          <w:tcPr>
            <w:tcW w:w="73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12" w:hRule="atLeast"/>
          <w:jc w:val="center"/>
        </w:trPr>
        <w:tc>
          <w:tcPr>
            <w:tcW w:w="2834"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总分</w:t>
            </w:r>
          </w:p>
        </w:tc>
        <w:tc>
          <w:tcPr>
            <w:tcW w:w="129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315" w:lineRule="atLeast"/>
              <w:jc w:val="center"/>
              <w:textAlignment w:val="center"/>
              <w:rPr>
                <w:rFonts w:hint="eastAsia" w:ascii="宋体" w:hAnsi="宋体" w:cs="宋体"/>
                <w:sz w:val="21"/>
                <w:szCs w:val="21"/>
              </w:rPr>
            </w:pPr>
            <w:r>
              <w:rPr>
                <w:rFonts w:hint="eastAsia" w:ascii="宋体" w:hAnsi="宋体" w:cs="宋体"/>
                <w:sz w:val="21"/>
                <w:szCs w:val="21"/>
              </w:rPr>
              <w:t>100</w:t>
            </w:r>
          </w:p>
        </w:tc>
        <w:tc>
          <w:tcPr>
            <w:tcW w:w="388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p>
        </w:tc>
        <w:tc>
          <w:tcPr>
            <w:tcW w:w="73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27"/>
              <w:widowControl/>
              <w:spacing w:before="0" w:beforeAutospacing="0" w:after="0" w:afterAutospacing="0" w:line="242" w:lineRule="atLeast"/>
              <w:textAlignment w:val="center"/>
              <w:rPr>
                <w:rFonts w:hint="eastAsia" w:ascii="宋体" w:hAnsi="宋体" w:cs="宋体"/>
                <w:sz w:val="21"/>
                <w:szCs w:val="21"/>
              </w:rPr>
            </w:pPr>
          </w:p>
        </w:tc>
      </w:tr>
    </w:tbl>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r>
        <w:rPr>
          <w:rFonts w:ascii="宋体" w:hAnsi="宋体"/>
          <w:sz w:val="24"/>
        </w:rPr>
        <w:t>.3</w:t>
      </w:r>
      <w:r>
        <w:rPr>
          <w:rFonts w:hint="eastAsia" w:ascii="宋体" w:hAnsi="宋体"/>
          <w:sz w:val="24"/>
        </w:rPr>
        <w:t>分值汇总</w:t>
      </w:r>
    </w:p>
    <w:p>
      <w:pPr>
        <w:spacing w:line="360" w:lineRule="auto"/>
        <w:ind w:firstLine="435"/>
        <w:rPr>
          <w:rFonts w:ascii="宋体" w:hAnsi="宋体"/>
          <w:sz w:val="24"/>
        </w:rPr>
      </w:pPr>
      <w:r>
        <w:rPr>
          <w:rFonts w:hint="eastAsia" w:ascii="宋体" w:hAnsi="宋体"/>
          <w:sz w:val="24"/>
        </w:rPr>
        <w:t>（1）磋商小组各成员应当独立对每个有效响应的文件进行评价、打分，然后汇总每个供应商每项评分因素的得分（</w:t>
      </w:r>
      <w:r>
        <w:rPr>
          <w:rFonts w:ascii="宋体" w:hAnsi="宋体"/>
          <w:sz w:val="24"/>
        </w:rPr>
        <w:t>四舍五入保留至小数点后两位数</w:t>
      </w:r>
      <w:r>
        <w:rPr>
          <w:rFonts w:hint="eastAsia" w:ascii="宋体" w:hAnsi="宋体"/>
          <w:sz w:val="24"/>
        </w:rPr>
        <w:t>）</w:t>
      </w:r>
      <w:r>
        <w:rPr>
          <w:rFonts w:ascii="宋体" w:hAnsi="宋体"/>
          <w:sz w:val="24"/>
        </w:rPr>
        <w:t>，再将</w:t>
      </w:r>
      <w:r>
        <w:rPr>
          <w:rFonts w:hint="eastAsia" w:ascii="宋体" w:hAnsi="宋体"/>
          <w:sz w:val="24"/>
        </w:rPr>
        <w:t>供应商每项评分因素的得分</w:t>
      </w:r>
      <w:r>
        <w:rPr>
          <w:rFonts w:ascii="宋体" w:hAnsi="宋体"/>
          <w:sz w:val="24"/>
        </w:rPr>
        <w:t>进行汇总，得到该</w:t>
      </w:r>
      <w:r>
        <w:rPr>
          <w:rFonts w:hint="eastAsia" w:ascii="宋体" w:hAnsi="宋体"/>
          <w:sz w:val="24"/>
        </w:rPr>
        <w:t>供应商</w:t>
      </w:r>
      <w:r>
        <w:rPr>
          <w:rFonts w:ascii="宋体" w:hAnsi="宋体"/>
          <w:sz w:val="24"/>
        </w:rPr>
        <w:t>的技术资信分之和。</w:t>
      </w:r>
    </w:p>
    <w:p>
      <w:pPr>
        <w:spacing w:line="360" w:lineRule="auto"/>
        <w:ind w:firstLine="435"/>
        <w:rPr>
          <w:rFonts w:ascii="宋体" w:hAnsi="宋体"/>
          <w:sz w:val="24"/>
        </w:rPr>
      </w:pPr>
      <w:r>
        <w:rPr>
          <w:rFonts w:hint="eastAsia" w:ascii="宋体" w:hAnsi="宋体"/>
          <w:sz w:val="24"/>
        </w:rPr>
        <w:t>（2）</w:t>
      </w:r>
      <w:r>
        <w:rPr>
          <w:rFonts w:ascii="宋体" w:hAnsi="宋体"/>
          <w:sz w:val="24"/>
        </w:rPr>
        <w:t>将每个</w:t>
      </w:r>
      <w:r>
        <w:rPr>
          <w:rFonts w:hint="eastAsia" w:ascii="宋体" w:hAnsi="宋体"/>
          <w:sz w:val="24"/>
        </w:rPr>
        <w:t>供应商</w:t>
      </w:r>
      <w:r>
        <w:rPr>
          <w:rFonts w:ascii="宋体" w:hAnsi="宋体"/>
          <w:sz w:val="24"/>
        </w:rPr>
        <w:t>的技术资信分之和加上根据上述标准计算出的价格分，即为该</w:t>
      </w:r>
      <w:r>
        <w:rPr>
          <w:rFonts w:hint="eastAsia" w:ascii="宋体" w:hAnsi="宋体"/>
          <w:sz w:val="24"/>
        </w:rPr>
        <w:t>供应商</w:t>
      </w:r>
      <w:r>
        <w:rPr>
          <w:rFonts w:ascii="宋体" w:hAnsi="宋体"/>
          <w:sz w:val="24"/>
        </w:rPr>
        <w:t>的综合总得分。</w:t>
      </w:r>
    </w:p>
    <w:p>
      <w:pPr>
        <w:widowControl/>
        <w:jc w:val="left"/>
        <w:rPr>
          <w:rFonts w:ascii="宋体" w:hAnsi="宋体"/>
          <w:sz w:val="24"/>
        </w:rPr>
      </w:pPr>
      <w:r>
        <w:rPr>
          <w:rFonts w:ascii="宋体" w:hAnsi="宋体"/>
          <w:sz w:val="24"/>
        </w:rPr>
        <w:br w:type="page"/>
      </w:r>
    </w:p>
    <w:p>
      <w:pPr>
        <w:spacing w:line="360" w:lineRule="auto"/>
        <w:jc w:val="center"/>
        <w:outlineLvl w:val="1"/>
        <w:rPr>
          <w:rFonts w:ascii="宋体" w:hAnsi="宋体"/>
          <w:b/>
          <w:sz w:val="28"/>
        </w:rPr>
      </w:pPr>
      <w:bookmarkStart w:id="6" w:name="_Toc32764516"/>
      <w:r>
        <w:rPr>
          <w:rFonts w:hint="eastAsia" w:ascii="宋体" w:hAnsi="宋体"/>
          <w:b/>
          <w:sz w:val="28"/>
        </w:rPr>
        <w:t xml:space="preserve">第五章  </w:t>
      </w:r>
      <w:r>
        <w:rPr>
          <w:rFonts w:ascii="宋体" w:hAnsi="宋体"/>
          <w:b/>
          <w:sz w:val="28"/>
        </w:rPr>
        <w:t>采购合同</w:t>
      </w:r>
      <w:bookmarkEnd w:id="6"/>
    </w:p>
    <w:p>
      <w:pPr>
        <w:spacing w:line="400" w:lineRule="exact"/>
        <w:jc w:val="center"/>
        <w:rPr>
          <w:rFonts w:hint="eastAsia" w:ascii="Arial" w:hAnsi="Arial" w:eastAsia="宋体" w:cs="Arial"/>
          <w:sz w:val="24"/>
          <w:lang w:eastAsia="zh-CN"/>
        </w:rPr>
      </w:pPr>
      <w:r>
        <w:rPr>
          <w:rFonts w:hint="eastAsia" w:ascii="Arial" w:hAnsi="Arial" w:cs="Arial"/>
          <w:sz w:val="24"/>
          <w:lang w:eastAsia="zh-CN"/>
        </w:rPr>
        <w:t>（</w:t>
      </w:r>
      <w:r>
        <w:rPr>
          <w:rFonts w:hint="eastAsia" w:ascii="Arial" w:hAnsi="Arial" w:cs="Arial"/>
          <w:sz w:val="24"/>
          <w:lang w:val="en-US" w:eastAsia="zh-CN"/>
        </w:rPr>
        <w:t>本合同仅供参考，具体按双方实际需求进行更改</w:t>
      </w:r>
      <w:r>
        <w:rPr>
          <w:rFonts w:hint="eastAsia" w:ascii="Arial" w:hAnsi="Arial" w:cs="Arial"/>
          <w:sz w:val="24"/>
          <w:lang w:eastAsia="zh-CN"/>
        </w:rPr>
        <w:t>）</w:t>
      </w:r>
    </w:p>
    <w:tbl>
      <w:tblPr>
        <w:tblStyle w:val="32"/>
        <w:tblW w:w="9191"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506"/>
        <w:gridCol w:w="4034"/>
        <w:gridCol w:w="1123"/>
        <w:gridCol w:w="252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42" w:hRule="atLeast"/>
          <w:jc w:val="center"/>
        </w:trPr>
        <w:tc>
          <w:tcPr>
            <w:tcW w:w="1506" w:type="dxa"/>
            <w:vAlign w:val="center"/>
          </w:tcPr>
          <w:p>
            <w:pPr>
              <w:spacing w:line="400" w:lineRule="exact"/>
              <w:rPr>
                <w:rFonts w:ascii="Arial" w:hAnsi="Arial" w:cs="Arial"/>
                <w:sz w:val="24"/>
              </w:rPr>
            </w:pPr>
            <w:r>
              <w:rPr>
                <w:rFonts w:ascii="Arial" w:hAnsi="Arial" w:cs="Arial"/>
                <w:sz w:val="24"/>
              </w:rPr>
              <w:t>买  方：</w:t>
            </w:r>
          </w:p>
        </w:tc>
        <w:tc>
          <w:tcPr>
            <w:tcW w:w="4034" w:type="dxa"/>
            <w:vAlign w:val="center"/>
          </w:tcPr>
          <w:p>
            <w:pPr>
              <w:spacing w:line="400" w:lineRule="exact"/>
              <w:rPr>
                <w:rFonts w:ascii="Arial" w:hAnsi="Arial" w:cs="Arial"/>
                <w:sz w:val="24"/>
              </w:rPr>
            </w:pPr>
            <w:r>
              <w:rPr>
                <w:rFonts w:hint="eastAsia" w:ascii="Arial" w:hAnsi="Arial" w:cs="Arial"/>
                <w:sz w:val="24"/>
              </w:rPr>
              <w:t>安徽职业技术学院</w:t>
            </w: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jc w:val="center"/>
        </w:trPr>
        <w:tc>
          <w:tcPr>
            <w:tcW w:w="1506" w:type="dxa"/>
            <w:vAlign w:val="center"/>
          </w:tcPr>
          <w:p>
            <w:pPr>
              <w:spacing w:line="400" w:lineRule="exact"/>
              <w:rPr>
                <w:rFonts w:ascii="Arial" w:hAnsi="Arial" w:cs="Arial"/>
                <w:sz w:val="24"/>
              </w:rPr>
            </w:pPr>
            <w:r>
              <w:rPr>
                <w:rFonts w:ascii="Arial" w:hAnsi="Arial" w:cs="Arial"/>
                <w:sz w:val="24"/>
              </w:rPr>
              <w:t>卖  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5" w:hRule="atLeast"/>
          <w:jc w:val="center"/>
        </w:trPr>
        <w:tc>
          <w:tcPr>
            <w:tcW w:w="1506" w:type="dxa"/>
            <w:vAlign w:val="center"/>
          </w:tcPr>
          <w:p>
            <w:pPr>
              <w:spacing w:line="400" w:lineRule="exact"/>
              <w:rPr>
                <w:rFonts w:ascii="Arial" w:hAnsi="Arial" w:cs="Arial"/>
                <w:sz w:val="24"/>
              </w:rPr>
            </w:pPr>
            <w:r>
              <w:rPr>
                <w:rFonts w:ascii="Arial" w:hAnsi="Arial" w:cs="Arial"/>
                <w:sz w:val="24"/>
              </w:rPr>
              <w:t>见证方：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bl>
    <w:p>
      <w:pPr>
        <w:spacing w:line="400" w:lineRule="exact"/>
        <w:rPr>
          <w:rFonts w:ascii="Arial" w:hAnsi="Arial" w:cs="Arial"/>
          <w:sz w:val="24"/>
        </w:rPr>
      </w:pPr>
    </w:p>
    <w:p>
      <w:pPr>
        <w:spacing w:line="400" w:lineRule="exact"/>
        <w:ind w:firstLine="548" w:firstLineChars="250"/>
        <w:rPr>
          <w:rFonts w:ascii="Arial" w:hAnsi="Arial" w:cs="Arial"/>
          <w:sz w:val="24"/>
        </w:rPr>
      </w:pPr>
      <w:r>
        <w:rPr>
          <w:rFonts w:ascii="Arial" w:hAnsi="Arial" w:cs="Arial"/>
          <w:sz w:val="24"/>
        </w:rPr>
        <w:t>买方通过</w:t>
      </w:r>
      <w:r>
        <w:rPr>
          <w:rFonts w:ascii="Arial" w:hAnsi="Arial" w:cs="Arial"/>
          <w:sz w:val="24"/>
          <w:u w:val="single"/>
        </w:rPr>
        <w:t xml:space="preserve">         </w:t>
      </w:r>
      <w:r>
        <w:rPr>
          <w:rFonts w:ascii="Arial" w:hAnsi="Arial" w:cs="Arial"/>
          <w:sz w:val="24"/>
        </w:rPr>
        <w:t>组织的</w:t>
      </w:r>
      <w:r>
        <w:rPr>
          <w:rFonts w:ascii="Arial" w:hAnsi="Arial" w:cs="Arial"/>
          <w:sz w:val="24"/>
          <w:u w:val="single"/>
        </w:rPr>
        <w:t xml:space="preserve">        </w:t>
      </w:r>
      <w:r>
        <w:rPr>
          <w:rFonts w:ascii="Arial" w:hAnsi="Arial" w:cs="Arial"/>
          <w:sz w:val="24"/>
        </w:rPr>
        <w:t>方式采购活动，经磋商小组的评审，决定将本项目采购合同授予卖方。为进一步明确双方的责任，确保合同的顺利履行，</w:t>
      </w:r>
      <w:r>
        <w:rPr>
          <w:rFonts w:ascii="Arial" w:hAnsi="Arial" w:cs="Arial"/>
          <w:color w:val="000000"/>
          <w:sz w:val="24"/>
        </w:rPr>
        <w:t>根据相关法律规定，遵循平等、自愿、公平和诚实信用的原则，</w:t>
      </w:r>
      <w:r>
        <w:rPr>
          <w:rFonts w:ascii="Arial" w:hAnsi="Arial" w:cs="Arial"/>
          <w:sz w:val="24"/>
        </w:rPr>
        <w:t>买卖双方</w:t>
      </w:r>
      <w:r>
        <w:rPr>
          <w:rFonts w:ascii="Arial" w:hAnsi="Arial" w:cs="Arial"/>
          <w:color w:val="000000"/>
          <w:sz w:val="24"/>
        </w:rPr>
        <w:t>协商一致</w:t>
      </w:r>
      <w:r>
        <w:rPr>
          <w:rFonts w:ascii="Arial" w:hAnsi="Arial" w:cs="Arial"/>
          <w:sz w:val="24"/>
        </w:rPr>
        <w:t>同意按如下条款签订本合同：</w:t>
      </w:r>
    </w:p>
    <w:p>
      <w:pPr>
        <w:spacing w:line="400" w:lineRule="exact"/>
        <w:ind w:firstLine="442" w:firstLineChars="202"/>
        <w:rPr>
          <w:rFonts w:ascii="Arial" w:hAnsi="Arial" w:cs="Arial"/>
          <w:sz w:val="24"/>
        </w:rPr>
      </w:pPr>
      <w:r>
        <w:rPr>
          <w:rFonts w:ascii="Arial" w:hAnsi="Arial" w:cs="Arial"/>
          <w:sz w:val="24"/>
        </w:rPr>
        <w:t>一、供货清单（若产品过多则见附表，如有附表则必须加盖公章）</w:t>
      </w:r>
    </w:p>
    <w:tbl>
      <w:tblPr>
        <w:tblStyle w:val="3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32"/>
        <w:gridCol w:w="511"/>
        <w:gridCol w:w="496"/>
        <w:gridCol w:w="936"/>
        <w:gridCol w:w="1120"/>
        <w:gridCol w:w="130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8" w:type="dxa"/>
            <w:vAlign w:val="center"/>
          </w:tcPr>
          <w:p>
            <w:pPr>
              <w:spacing w:line="400" w:lineRule="exact"/>
              <w:jc w:val="center"/>
              <w:rPr>
                <w:rFonts w:ascii="Arial" w:hAnsi="Arial" w:cs="Arial"/>
                <w:sz w:val="24"/>
              </w:rPr>
            </w:pPr>
            <w:r>
              <w:rPr>
                <w:rFonts w:ascii="Arial" w:hAnsi="Arial" w:cs="Arial"/>
                <w:sz w:val="24"/>
              </w:rPr>
              <w:t>产品名称</w:t>
            </w:r>
          </w:p>
        </w:tc>
        <w:tc>
          <w:tcPr>
            <w:tcW w:w="1332" w:type="dxa"/>
            <w:vAlign w:val="center"/>
          </w:tcPr>
          <w:p>
            <w:pPr>
              <w:spacing w:line="400" w:lineRule="exact"/>
              <w:jc w:val="center"/>
              <w:rPr>
                <w:rFonts w:ascii="Arial" w:hAnsi="Arial" w:cs="Arial"/>
                <w:sz w:val="24"/>
              </w:rPr>
            </w:pPr>
            <w:r>
              <w:rPr>
                <w:rFonts w:ascii="Arial" w:hAnsi="Arial" w:cs="Arial"/>
                <w:sz w:val="24"/>
              </w:rPr>
              <w:t>规格型号</w:t>
            </w:r>
          </w:p>
        </w:tc>
        <w:tc>
          <w:tcPr>
            <w:tcW w:w="511" w:type="dxa"/>
            <w:vAlign w:val="center"/>
          </w:tcPr>
          <w:p>
            <w:pPr>
              <w:spacing w:line="400" w:lineRule="exact"/>
              <w:jc w:val="center"/>
              <w:rPr>
                <w:rFonts w:ascii="Arial" w:hAnsi="Arial" w:cs="Arial"/>
                <w:sz w:val="24"/>
              </w:rPr>
            </w:pPr>
            <w:r>
              <w:rPr>
                <w:rFonts w:ascii="Arial" w:hAnsi="Arial" w:cs="Arial"/>
                <w:sz w:val="24"/>
              </w:rPr>
              <w:t>单位</w:t>
            </w:r>
          </w:p>
        </w:tc>
        <w:tc>
          <w:tcPr>
            <w:tcW w:w="496" w:type="dxa"/>
            <w:vAlign w:val="center"/>
          </w:tcPr>
          <w:p>
            <w:pPr>
              <w:spacing w:line="400" w:lineRule="exact"/>
              <w:jc w:val="center"/>
              <w:rPr>
                <w:rFonts w:ascii="Arial" w:hAnsi="Arial" w:cs="Arial"/>
                <w:sz w:val="24"/>
              </w:rPr>
            </w:pPr>
            <w:r>
              <w:rPr>
                <w:rFonts w:ascii="Arial" w:hAnsi="Arial" w:cs="Arial"/>
                <w:sz w:val="24"/>
              </w:rPr>
              <w:t>数量</w:t>
            </w:r>
          </w:p>
        </w:tc>
        <w:tc>
          <w:tcPr>
            <w:tcW w:w="936" w:type="dxa"/>
            <w:vAlign w:val="center"/>
          </w:tcPr>
          <w:p>
            <w:pPr>
              <w:spacing w:line="400" w:lineRule="exact"/>
              <w:jc w:val="center"/>
              <w:rPr>
                <w:rFonts w:ascii="Arial" w:hAnsi="Arial" w:cs="Arial"/>
                <w:sz w:val="24"/>
              </w:rPr>
            </w:pPr>
            <w:r>
              <w:rPr>
                <w:rFonts w:ascii="Arial" w:hAnsi="Arial" w:cs="Arial"/>
                <w:sz w:val="24"/>
              </w:rPr>
              <w:t>单价</w:t>
            </w:r>
          </w:p>
          <w:p>
            <w:pPr>
              <w:spacing w:line="400" w:lineRule="exact"/>
              <w:jc w:val="center"/>
              <w:rPr>
                <w:rFonts w:ascii="Arial" w:hAnsi="Arial" w:cs="Arial"/>
                <w:sz w:val="24"/>
              </w:rPr>
            </w:pPr>
            <w:r>
              <w:rPr>
                <w:rFonts w:ascii="Arial" w:hAnsi="Arial" w:cs="Arial"/>
                <w:sz w:val="24"/>
              </w:rPr>
              <w:t>（元）</w:t>
            </w:r>
          </w:p>
        </w:tc>
        <w:tc>
          <w:tcPr>
            <w:tcW w:w="1120" w:type="dxa"/>
            <w:vAlign w:val="center"/>
          </w:tcPr>
          <w:p>
            <w:pPr>
              <w:spacing w:line="400" w:lineRule="exact"/>
              <w:jc w:val="center"/>
              <w:rPr>
                <w:rFonts w:ascii="Arial" w:hAnsi="Arial" w:cs="Arial"/>
                <w:sz w:val="24"/>
              </w:rPr>
            </w:pPr>
            <w:r>
              <w:rPr>
                <w:rFonts w:ascii="Arial" w:hAnsi="Arial" w:cs="Arial"/>
                <w:sz w:val="24"/>
              </w:rPr>
              <w:t>小计</w:t>
            </w:r>
          </w:p>
          <w:p>
            <w:pPr>
              <w:spacing w:line="400" w:lineRule="exact"/>
              <w:jc w:val="center"/>
              <w:rPr>
                <w:rFonts w:ascii="Arial" w:hAnsi="Arial" w:cs="Arial"/>
                <w:sz w:val="24"/>
              </w:rPr>
            </w:pPr>
            <w:r>
              <w:rPr>
                <w:rFonts w:ascii="Arial" w:hAnsi="Arial" w:cs="Arial"/>
                <w:sz w:val="24"/>
              </w:rPr>
              <w:t>（元）</w:t>
            </w:r>
          </w:p>
        </w:tc>
        <w:tc>
          <w:tcPr>
            <w:tcW w:w="1304" w:type="dxa"/>
            <w:vAlign w:val="center"/>
          </w:tcPr>
          <w:p>
            <w:pPr>
              <w:spacing w:line="400" w:lineRule="exact"/>
              <w:jc w:val="center"/>
              <w:rPr>
                <w:rFonts w:ascii="Arial" w:hAnsi="Arial" w:cs="Arial"/>
                <w:sz w:val="24"/>
              </w:rPr>
            </w:pPr>
            <w:r>
              <w:rPr>
                <w:rFonts w:ascii="Arial" w:hAnsi="Arial" w:cs="Arial"/>
                <w:sz w:val="24"/>
              </w:rPr>
              <w:t>生产</w:t>
            </w:r>
          </w:p>
          <w:p>
            <w:pPr>
              <w:spacing w:line="400" w:lineRule="exact"/>
              <w:jc w:val="center"/>
              <w:rPr>
                <w:rFonts w:ascii="Arial" w:hAnsi="Arial" w:cs="Arial"/>
                <w:sz w:val="24"/>
              </w:rPr>
            </w:pPr>
            <w:r>
              <w:rPr>
                <w:rFonts w:ascii="Arial" w:hAnsi="Arial" w:cs="Arial"/>
                <w:sz w:val="24"/>
              </w:rPr>
              <w:t>厂商</w:t>
            </w:r>
          </w:p>
        </w:tc>
        <w:tc>
          <w:tcPr>
            <w:tcW w:w="1389" w:type="dxa"/>
            <w:vAlign w:val="center"/>
          </w:tcPr>
          <w:p>
            <w:pPr>
              <w:spacing w:line="400" w:lineRule="exact"/>
              <w:jc w:val="center"/>
              <w:rPr>
                <w:rFonts w:ascii="Arial" w:hAnsi="Arial" w:cs="Arial"/>
                <w:sz w:val="24"/>
              </w:rPr>
            </w:pPr>
            <w:r>
              <w:rPr>
                <w:rFonts w:ascii="Arial" w:hAnsi="Arial" w:cs="Arial"/>
                <w:sz w:val="24"/>
              </w:rPr>
              <w:t>最迟供货</w:t>
            </w:r>
          </w:p>
          <w:p>
            <w:pPr>
              <w:spacing w:line="400" w:lineRule="exact"/>
              <w:jc w:val="center"/>
              <w:rPr>
                <w:rFonts w:ascii="Arial" w:hAnsi="Arial" w:cs="Arial"/>
                <w:sz w:val="24"/>
              </w:rPr>
            </w:pPr>
            <w:r>
              <w:rPr>
                <w:rFonts w:ascii="Arial" w:hAnsi="Arial" w:cs="Arial"/>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r>
              <w:rPr>
                <w:rFonts w:ascii="Arial" w:hAnsi="Arial" w:cs="Arial"/>
                <w:sz w:val="24"/>
              </w:rPr>
              <w:t>（详见附表）</w:t>
            </w: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43" w:type="dxa"/>
            <w:gridSpan w:val="5"/>
          </w:tcPr>
          <w:p>
            <w:pPr>
              <w:spacing w:before="156" w:beforeLines="50" w:beforeAutospacing="1" w:after="93" w:afterLines="30" w:afterAutospacing="1" w:line="400" w:lineRule="exact"/>
              <w:jc w:val="center"/>
              <w:rPr>
                <w:rFonts w:ascii="Arial" w:hAnsi="Arial" w:cs="Arial"/>
                <w:sz w:val="24"/>
              </w:rPr>
            </w:pPr>
            <w:r>
              <w:rPr>
                <w:rFonts w:ascii="Arial" w:hAnsi="Arial" w:cs="Arial"/>
                <w:sz w:val="24"/>
              </w:rPr>
              <w:t>合计</w:t>
            </w:r>
          </w:p>
        </w:tc>
        <w:tc>
          <w:tcPr>
            <w:tcW w:w="3813" w:type="dxa"/>
            <w:gridSpan w:val="3"/>
          </w:tcPr>
          <w:p>
            <w:pPr>
              <w:spacing w:before="156" w:beforeLines="50" w:beforeAutospacing="1" w:after="93" w:afterLines="30" w:afterAutospacing="1"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6" w:type="dxa"/>
            <w:gridSpan w:val="8"/>
          </w:tcPr>
          <w:p>
            <w:pPr>
              <w:spacing w:before="156" w:beforeLines="50" w:beforeAutospacing="1" w:after="93" w:afterLines="30" w:afterAutospacing="1" w:line="400" w:lineRule="exact"/>
              <w:rPr>
                <w:rFonts w:ascii="Arial" w:hAnsi="Arial" w:cs="Arial"/>
                <w:sz w:val="24"/>
              </w:rPr>
            </w:pPr>
            <w:r>
              <w:rPr>
                <w:rFonts w:ascii="Arial" w:hAnsi="Arial" w:cs="Arial"/>
                <w:sz w:val="24"/>
              </w:rPr>
              <w:t>合同总金额（大写）：</w:t>
            </w:r>
          </w:p>
          <w:p>
            <w:pPr>
              <w:spacing w:before="156" w:beforeLines="50" w:beforeAutospacing="1" w:after="93" w:afterLines="30" w:afterAutospacing="1" w:line="400" w:lineRule="exact"/>
              <w:rPr>
                <w:rFonts w:ascii="Arial" w:hAnsi="Arial" w:cs="Arial"/>
                <w:sz w:val="24"/>
              </w:rPr>
            </w:pPr>
            <w:r>
              <w:rPr>
                <w:rFonts w:ascii="Arial" w:hAnsi="Arial" w:cs="Arial"/>
                <w:sz w:val="24"/>
              </w:rPr>
              <w:t>备注：上述产品报价含产品生产、运输&lt;送达至买方指定地点并下货&gt;、安装、调试、检验及售后服务、税金、劳保基金等所有费用。</w:t>
            </w:r>
          </w:p>
        </w:tc>
      </w:tr>
    </w:tbl>
    <w:p>
      <w:pPr>
        <w:spacing w:line="400" w:lineRule="exact"/>
        <w:ind w:firstLine="540"/>
        <w:rPr>
          <w:rFonts w:ascii="Arial" w:hAnsi="Arial" w:cs="Arial"/>
          <w:sz w:val="24"/>
        </w:rPr>
      </w:pPr>
      <w:r>
        <w:rPr>
          <w:rFonts w:ascii="Arial" w:hAnsi="Arial" w:cs="Arial"/>
          <w:sz w:val="24"/>
        </w:rPr>
        <w:t>二、组成合同的文件</w:t>
      </w:r>
    </w:p>
    <w:p>
      <w:pPr>
        <w:spacing w:line="400" w:lineRule="exact"/>
        <w:ind w:firstLine="540"/>
        <w:rPr>
          <w:rFonts w:ascii="Arial" w:hAnsi="Arial" w:cs="Arial"/>
          <w:sz w:val="24"/>
        </w:rPr>
      </w:pPr>
      <w:r>
        <w:rPr>
          <w:rFonts w:ascii="Arial" w:hAnsi="Arial" w:cs="Arial"/>
          <w:sz w:val="24"/>
        </w:rPr>
        <w:t>组成本合同的文件包括：</w:t>
      </w:r>
    </w:p>
    <w:p>
      <w:pPr>
        <w:numPr>
          <w:ilvl w:val="0"/>
          <w:numId w:val="3"/>
        </w:numPr>
        <w:spacing w:line="400" w:lineRule="exact"/>
        <w:ind w:left="0" w:firstLine="567"/>
        <w:rPr>
          <w:rFonts w:ascii="Arial" w:hAnsi="Arial" w:cs="Arial"/>
          <w:sz w:val="24"/>
        </w:rPr>
      </w:pPr>
      <w:r>
        <w:rPr>
          <w:rFonts w:ascii="Arial" w:hAnsi="Arial" w:cs="Arial"/>
          <w:sz w:val="24"/>
        </w:rPr>
        <w:t>采购文件及答疑、更正公告;</w:t>
      </w:r>
    </w:p>
    <w:p>
      <w:pPr>
        <w:numPr>
          <w:ilvl w:val="0"/>
          <w:numId w:val="3"/>
        </w:numPr>
        <w:spacing w:line="400" w:lineRule="exact"/>
        <w:ind w:left="0" w:firstLine="567"/>
        <w:rPr>
          <w:rFonts w:ascii="Arial" w:hAnsi="Arial" w:cs="Arial"/>
          <w:sz w:val="24"/>
        </w:rPr>
      </w:pPr>
      <w:r>
        <w:rPr>
          <w:rFonts w:ascii="Arial" w:hAnsi="Arial" w:cs="Arial"/>
          <w:sz w:val="24"/>
        </w:rPr>
        <w:t>采购文件标准文本中的“合同条款”；</w:t>
      </w:r>
    </w:p>
    <w:p>
      <w:pPr>
        <w:numPr>
          <w:ilvl w:val="0"/>
          <w:numId w:val="3"/>
        </w:numPr>
        <w:spacing w:line="400" w:lineRule="exact"/>
        <w:ind w:left="0" w:firstLine="567"/>
        <w:rPr>
          <w:rFonts w:ascii="Arial" w:hAnsi="Arial" w:cs="Arial"/>
          <w:sz w:val="24"/>
        </w:rPr>
      </w:pPr>
      <w:r>
        <w:rPr>
          <w:rFonts w:ascii="Arial" w:hAnsi="Arial" w:cs="Arial"/>
          <w:sz w:val="24"/>
        </w:rPr>
        <w:t>中标或成交公告；</w:t>
      </w:r>
    </w:p>
    <w:p>
      <w:pPr>
        <w:numPr>
          <w:ilvl w:val="0"/>
          <w:numId w:val="3"/>
        </w:numPr>
        <w:spacing w:line="400" w:lineRule="exact"/>
        <w:ind w:left="0" w:firstLine="567"/>
        <w:rPr>
          <w:rFonts w:ascii="Arial" w:hAnsi="Arial" w:cs="Arial"/>
          <w:sz w:val="24"/>
        </w:rPr>
      </w:pPr>
      <w:r>
        <w:rPr>
          <w:rFonts w:ascii="Arial" w:hAnsi="Arial" w:cs="Arial"/>
          <w:sz w:val="24"/>
        </w:rPr>
        <w:t>卖方提交的响应文件中及书面承诺函；</w:t>
      </w:r>
    </w:p>
    <w:p>
      <w:pPr>
        <w:numPr>
          <w:ilvl w:val="0"/>
          <w:numId w:val="3"/>
        </w:numPr>
        <w:spacing w:line="400" w:lineRule="exact"/>
        <w:ind w:left="0" w:firstLine="567"/>
        <w:rPr>
          <w:rFonts w:ascii="Arial" w:hAnsi="Arial" w:cs="Arial"/>
          <w:sz w:val="24"/>
        </w:rPr>
      </w:pPr>
      <w:r>
        <w:rPr>
          <w:rFonts w:ascii="Arial" w:hAnsi="Arial" w:cs="Arial"/>
          <w:sz w:val="24"/>
        </w:rPr>
        <w:t>双方另行签订的补充协议。</w:t>
      </w:r>
    </w:p>
    <w:p>
      <w:pPr>
        <w:spacing w:line="400" w:lineRule="exact"/>
        <w:ind w:firstLine="442" w:firstLineChars="202"/>
        <w:rPr>
          <w:rFonts w:ascii="Arial" w:hAnsi="Arial" w:cs="Arial"/>
          <w:sz w:val="24"/>
        </w:rPr>
      </w:pPr>
      <w:r>
        <w:rPr>
          <w:rFonts w:ascii="Arial" w:hAnsi="Arial" w:cs="Arial"/>
          <w:sz w:val="24"/>
        </w:rPr>
        <w:t>三、本合同的总金额为￥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 xml:space="preserve"> )。</w:t>
      </w:r>
    </w:p>
    <w:p>
      <w:pPr>
        <w:spacing w:line="400" w:lineRule="exact"/>
        <w:ind w:firstLine="438" w:firstLineChars="200"/>
        <w:rPr>
          <w:rFonts w:ascii="Arial" w:hAnsi="Arial" w:cs="Arial"/>
          <w:sz w:val="24"/>
        </w:rPr>
      </w:pPr>
      <w:r>
        <w:rPr>
          <w:rFonts w:ascii="Arial" w:hAnsi="Arial" w:cs="Arial"/>
          <w:sz w:val="24"/>
        </w:rPr>
        <w:t>四、供货期限</w:t>
      </w:r>
    </w:p>
    <w:p>
      <w:pPr>
        <w:spacing w:line="400" w:lineRule="exact"/>
        <w:ind w:firstLine="567"/>
        <w:rPr>
          <w:rFonts w:ascii="Arial" w:hAnsi="Arial" w:cs="Arial"/>
          <w:sz w:val="24"/>
        </w:rPr>
      </w:pPr>
      <w:r>
        <w:rPr>
          <w:rFonts w:ascii="Arial" w:hAnsi="Arial" w:cs="Arial"/>
          <w:sz w:val="24"/>
        </w:rPr>
        <w:t>卖方应于合同签字生效后开始计算的时间内将货物送到买方指定的地点，由买方进行验收。本合同各项货物最迟供货期限详见本合同供货清单。</w:t>
      </w:r>
    </w:p>
    <w:p>
      <w:pPr>
        <w:widowControl/>
        <w:spacing w:line="400" w:lineRule="exact"/>
        <w:ind w:firstLine="555"/>
        <w:rPr>
          <w:rFonts w:ascii="Arial" w:hAnsi="Arial" w:cs="Arial"/>
          <w:sz w:val="24"/>
        </w:rPr>
      </w:pPr>
      <w:r>
        <w:rPr>
          <w:rFonts w:ascii="Arial" w:hAnsi="Arial" w:cs="Arial"/>
          <w:sz w:val="24"/>
        </w:rPr>
        <w:t>五、验收要求</w:t>
      </w:r>
    </w:p>
    <w:p>
      <w:pPr>
        <w:widowControl/>
        <w:spacing w:line="400" w:lineRule="exact"/>
        <w:ind w:firstLine="555"/>
        <w:rPr>
          <w:rFonts w:ascii="Arial" w:hAnsi="Arial" w:cs="Arial"/>
          <w:b/>
          <w:sz w:val="24"/>
        </w:rPr>
      </w:pPr>
      <w:r>
        <w:rPr>
          <w:rFonts w:ascii="Arial" w:hAnsi="Arial" w:cs="Arial"/>
          <w:b/>
          <w:sz w:val="24"/>
        </w:rPr>
        <w:t>（一）质量标准</w:t>
      </w:r>
    </w:p>
    <w:p>
      <w:pPr>
        <w:adjustRightInd w:val="0"/>
        <w:snapToGrid w:val="0"/>
        <w:spacing w:line="400" w:lineRule="exact"/>
        <w:ind w:firstLine="438" w:firstLineChars="200"/>
        <w:rPr>
          <w:rFonts w:ascii="Arial" w:hAnsi="Arial" w:cs="Arial"/>
          <w:sz w:val="24"/>
        </w:rPr>
      </w:pPr>
      <w:r>
        <w:rPr>
          <w:rFonts w:ascii="Arial" w:hAnsi="Arial" w:cs="Arial"/>
          <w:sz w:val="24"/>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spacing w:line="400" w:lineRule="exact"/>
        <w:rPr>
          <w:rFonts w:ascii="Arial" w:hAnsi="Arial" w:cs="Arial"/>
          <w:b/>
          <w:sz w:val="24"/>
        </w:rPr>
      </w:pPr>
      <w:r>
        <w:rPr>
          <w:rFonts w:ascii="Arial" w:hAnsi="Arial" w:cs="Arial"/>
          <w:b/>
          <w:sz w:val="24"/>
        </w:rPr>
        <w:t xml:space="preserve">    （二）验收组织</w:t>
      </w:r>
    </w:p>
    <w:p>
      <w:pPr>
        <w:widowControl/>
        <w:spacing w:line="400" w:lineRule="exact"/>
        <w:rPr>
          <w:rFonts w:ascii="Arial" w:hAnsi="Arial" w:cs="Arial"/>
          <w:color w:val="333333"/>
          <w:sz w:val="24"/>
          <w:shd w:val="clear" w:color="auto" w:fill="FFFFFF"/>
        </w:rPr>
      </w:pPr>
      <w:r>
        <w:rPr>
          <w:rFonts w:ascii="Arial" w:hAnsi="Arial" w:cs="Arial"/>
          <w:sz w:val="24"/>
        </w:rPr>
        <w:t xml:space="preserve">    卖方在本合同货物全部供货完毕，且在安装、调试、运行、培训结束后，向买方提交《验收申请表》。买方负责组织验收工作，</w:t>
      </w:r>
      <w:r>
        <w:rPr>
          <w:rFonts w:ascii="Arial" w:hAnsi="Arial" w:cs="Arial"/>
          <w:kern w:val="0"/>
          <w:sz w:val="24"/>
        </w:rPr>
        <w:t>大型或者复杂的采购项目，必须邀请国家认可的质量检测机构参加验收工作。</w:t>
      </w:r>
    </w:p>
    <w:p>
      <w:pPr>
        <w:widowControl/>
        <w:spacing w:line="400" w:lineRule="exact"/>
        <w:ind w:firstLine="438" w:firstLineChars="200"/>
        <w:rPr>
          <w:rFonts w:ascii="Arial" w:hAnsi="Arial" w:cs="Arial"/>
          <w:b/>
          <w:kern w:val="0"/>
          <w:sz w:val="24"/>
        </w:rPr>
      </w:pPr>
      <w:r>
        <w:rPr>
          <w:rFonts w:ascii="Arial" w:hAnsi="Arial" w:cs="Arial"/>
          <w:b/>
          <w:color w:val="333333"/>
          <w:sz w:val="24"/>
          <w:shd w:val="clear" w:color="auto" w:fill="FFFFFF"/>
        </w:rPr>
        <w:t>（三）</w:t>
      </w:r>
      <w:r>
        <w:rPr>
          <w:rFonts w:ascii="Arial" w:hAnsi="Arial" w:cs="Arial"/>
          <w:b/>
          <w:kern w:val="0"/>
          <w:sz w:val="24"/>
        </w:rPr>
        <w:t>验收程序</w:t>
      </w:r>
    </w:p>
    <w:p>
      <w:pPr>
        <w:widowControl/>
        <w:spacing w:line="400" w:lineRule="exact"/>
        <w:ind w:firstLine="438" w:firstLineChars="200"/>
        <w:rPr>
          <w:rFonts w:ascii="Arial" w:hAnsi="Arial" w:cs="Arial"/>
          <w:kern w:val="0"/>
          <w:sz w:val="24"/>
        </w:rPr>
      </w:pPr>
      <w:r>
        <w:rPr>
          <w:rFonts w:ascii="Arial" w:hAnsi="Arial" w:cs="Arial"/>
          <w:kern w:val="0"/>
          <w:sz w:val="24"/>
        </w:rPr>
        <w:t>1、成立验收小组，</w:t>
      </w:r>
      <w:r>
        <w:rPr>
          <w:rFonts w:ascii="Arial" w:hAnsi="Arial" w:cs="Arial"/>
          <w:sz w:val="24"/>
        </w:rPr>
        <w:t>验收人员应由买方代表和技术专家组成，卖方代表参与验收</w:t>
      </w:r>
      <w:r>
        <w:rPr>
          <w:rFonts w:ascii="Arial" w:hAnsi="Arial" w:cs="Arial"/>
          <w:kern w:val="0"/>
          <w:sz w:val="24"/>
        </w:rPr>
        <w:t>。如有必要，买方将邀请第三方供应商参与验收。</w:t>
      </w:r>
    </w:p>
    <w:p>
      <w:pPr>
        <w:widowControl/>
        <w:spacing w:line="400" w:lineRule="exact"/>
        <w:ind w:firstLine="438" w:firstLineChars="200"/>
        <w:rPr>
          <w:rFonts w:ascii="Arial" w:hAnsi="Arial" w:cs="Arial"/>
          <w:kern w:val="0"/>
          <w:sz w:val="24"/>
        </w:rPr>
      </w:pPr>
      <w:r>
        <w:rPr>
          <w:rFonts w:ascii="Arial" w:hAnsi="Arial" w:cs="Arial"/>
          <w:kern w:val="0"/>
          <w:sz w:val="24"/>
        </w:rPr>
        <w:t>2、验收前要编制《采购招标验收报告》，随《验收申请表》一起交给买方。</w:t>
      </w:r>
    </w:p>
    <w:p>
      <w:pPr>
        <w:widowControl/>
        <w:spacing w:line="400" w:lineRule="exact"/>
        <w:ind w:firstLine="438" w:firstLineChars="200"/>
        <w:rPr>
          <w:rFonts w:ascii="Arial" w:hAnsi="Arial" w:cs="Arial"/>
          <w:kern w:val="0"/>
          <w:sz w:val="24"/>
        </w:rPr>
      </w:pPr>
      <w:r>
        <w:rPr>
          <w:rFonts w:ascii="Arial" w:hAnsi="Arial" w:cs="Arial"/>
          <w:kern w:val="0"/>
          <w:sz w:val="24"/>
        </w:rPr>
        <w:t>3、验收时双方要按照验收表格逐项验收。</w:t>
      </w:r>
    </w:p>
    <w:p>
      <w:pPr>
        <w:widowControl/>
        <w:spacing w:line="400" w:lineRule="exact"/>
        <w:ind w:firstLine="438" w:firstLineChars="200"/>
        <w:rPr>
          <w:rFonts w:ascii="Arial" w:hAnsi="Arial" w:cs="Arial"/>
          <w:kern w:val="0"/>
          <w:sz w:val="24"/>
        </w:rPr>
      </w:pPr>
      <w:r>
        <w:rPr>
          <w:rFonts w:ascii="Arial" w:hAnsi="Arial" w:cs="Arial"/>
          <w:kern w:val="0"/>
          <w:sz w:val="24"/>
        </w:rPr>
        <w:t>4、验收方出具验收报告。</w:t>
      </w:r>
    </w:p>
    <w:p>
      <w:pPr>
        <w:widowControl/>
        <w:spacing w:line="400" w:lineRule="exact"/>
        <w:ind w:firstLine="438" w:firstLineChars="200"/>
        <w:rPr>
          <w:rFonts w:ascii="Arial" w:hAnsi="Arial" w:cs="Arial"/>
          <w:b/>
          <w:sz w:val="24"/>
        </w:rPr>
      </w:pPr>
      <w:r>
        <w:rPr>
          <w:rFonts w:ascii="Arial" w:hAnsi="Arial" w:cs="Arial"/>
          <w:kern w:val="0"/>
          <w:sz w:val="24"/>
        </w:rPr>
        <w:t>5、复杂设备的验收还要包括出厂检验、到货检验、安装和调试、最终验收、培训等伴随服务的验收。</w:t>
      </w:r>
    </w:p>
    <w:p>
      <w:pPr>
        <w:spacing w:line="400" w:lineRule="exact"/>
        <w:ind w:firstLine="645"/>
        <w:rPr>
          <w:rFonts w:hint="eastAsia" w:ascii="Arial" w:hAnsi="Arial" w:eastAsia="宋体" w:cs="Arial"/>
          <w:b/>
          <w:bCs/>
          <w:sz w:val="24"/>
          <w:lang w:eastAsia="zh-CN"/>
        </w:rPr>
      </w:pPr>
      <w:r>
        <w:rPr>
          <w:rFonts w:ascii="Arial" w:hAnsi="Arial" w:cs="Arial"/>
          <w:b/>
          <w:bCs/>
          <w:sz w:val="24"/>
        </w:rPr>
        <w:t>六、付款方式</w:t>
      </w:r>
      <w:r>
        <w:rPr>
          <w:rFonts w:hint="eastAsia" w:ascii="Arial" w:hAnsi="Arial" w:cs="Arial"/>
          <w:b/>
          <w:bCs/>
          <w:sz w:val="24"/>
          <w:lang w:eastAsia="zh-CN"/>
        </w:rPr>
        <w:t>：</w:t>
      </w:r>
    </w:p>
    <w:p>
      <w:pPr>
        <w:spacing w:line="400" w:lineRule="exact"/>
        <w:ind w:firstLine="645"/>
        <w:rPr>
          <w:rFonts w:ascii="Arial" w:hAnsi="Arial" w:cs="Arial"/>
          <w:b/>
          <w:bCs/>
          <w:sz w:val="24"/>
        </w:rPr>
      </w:pPr>
      <w:r>
        <w:rPr>
          <w:rFonts w:ascii="Arial" w:hAnsi="Arial" w:cs="Arial"/>
          <w:b/>
          <w:bCs/>
          <w:sz w:val="24"/>
        </w:rPr>
        <w:t>七、售后服务</w:t>
      </w:r>
    </w:p>
    <w:p>
      <w:pPr>
        <w:adjustRightInd w:val="0"/>
        <w:snapToGrid w:val="0"/>
        <w:spacing w:line="400" w:lineRule="exact"/>
        <w:ind w:left="378" w:leftChars="200" w:firstLine="4" w:firstLineChars="2"/>
        <w:rPr>
          <w:rFonts w:ascii="Arial" w:hAnsi="Arial" w:cs="Arial"/>
          <w:sz w:val="24"/>
        </w:rPr>
      </w:pPr>
      <w:r>
        <w:rPr>
          <w:rFonts w:ascii="Arial" w:hAnsi="Arial" w:cs="Arial"/>
          <w:sz w:val="24"/>
        </w:rPr>
        <w:t xml:space="preserve">（一）卖方对合同货物的质量保修期为验收证书签署之日起 </w:t>
      </w:r>
      <w:r>
        <w:rPr>
          <w:rFonts w:ascii="Arial" w:hAnsi="Arial" w:cs="Arial"/>
          <w:sz w:val="24"/>
          <w:u w:val="single"/>
        </w:rPr>
        <w:t xml:space="preserve">      </w:t>
      </w:r>
      <w:r>
        <w:rPr>
          <w:rFonts w:ascii="Arial" w:hAnsi="Arial" w:cs="Arial"/>
          <w:sz w:val="24"/>
        </w:rPr>
        <w:t xml:space="preserve"> 个月。</w:t>
      </w:r>
    </w:p>
    <w:p>
      <w:pPr>
        <w:adjustRightInd w:val="0"/>
        <w:snapToGrid w:val="0"/>
        <w:spacing w:line="400" w:lineRule="exact"/>
        <w:ind w:firstLine="438" w:firstLineChars="200"/>
        <w:rPr>
          <w:rFonts w:ascii="Arial" w:hAnsi="Arial" w:cs="Arial"/>
          <w:sz w:val="24"/>
        </w:rPr>
      </w:pPr>
      <w:r>
        <w:rPr>
          <w:rFonts w:ascii="Arial" w:hAnsi="Arial" w:cs="Arial"/>
          <w:sz w:val="24"/>
        </w:rPr>
        <w:t xml:space="preserve">（二）卖方在合同货物的质量保修期内，免费为买方提供合同货物的技术指导和维修服务服务的时间是：每周 </w:t>
      </w:r>
      <w:r>
        <w:rPr>
          <w:rFonts w:hint="eastAsia" w:ascii="Arial" w:hAnsi="Arial" w:cs="Arial"/>
          <w:sz w:val="24"/>
          <w:u w:val="single"/>
          <w:lang w:val="en-US" w:eastAsia="zh-CN"/>
        </w:rPr>
        <w:t xml:space="preserve">    </w:t>
      </w:r>
      <w:r>
        <w:rPr>
          <w:rFonts w:ascii="Arial" w:hAnsi="Arial" w:cs="Arial"/>
          <w:sz w:val="24"/>
        </w:rPr>
        <w:t>天</w:t>
      </w:r>
      <w:r>
        <w:rPr>
          <w:rFonts w:hint="eastAsia" w:ascii="Arial" w:hAnsi="Arial" w:cs="Arial"/>
          <w:sz w:val="24"/>
          <w:u w:val="single"/>
          <w:lang w:val="en-US" w:eastAsia="zh-CN"/>
        </w:rPr>
        <w:t xml:space="preserve">    </w:t>
      </w:r>
      <w:r>
        <w:rPr>
          <w:rFonts w:ascii="Arial" w:hAnsi="Arial" w:cs="Arial"/>
          <w:sz w:val="24"/>
        </w:rPr>
        <w:t>小时（工作日内）。</w:t>
      </w:r>
    </w:p>
    <w:p>
      <w:pPr>
        <w:adjustRightInd w:val="0"/>
        <w:snapToGrid w:val="0"/>
        <w:spacing w:line="400" w:lineRule="exact"/>
        <w:ind w:firstLine="438" w:firstLineChars="200"/>
        <w:rPr>
          <w:rFonts w:ascii="Arial" w:hAnsi="Arial" w:cs="Arial"/>
          <w:sz w:val="24"/>
        </w:rPr>
      </w:pPr>
      <w:r>
        <w:rPr>
          <w:rFonts w:ascii="Arial" w:hAnsi="Arial" w:cs="Arial"/>
          <w:sz w:val="24"/>
        </w:rPr>
        <w:t>（三）卖方保证在合同货物出现故障和缺陷时，或接到买方提出的技术服务要求后</w:t>
      </w:r>
      <w:r>
        <w:rPr>
          <w:rFonts w:hint="eastAsia" w:ascii="Arial" w:hAnsi="Arial" w:cs="Arial"/>
          <w:sz w:val="24"/>
          <w:u w:val="single"/>
          <w:lang w:val="en-US" w:eastAsia="zh-CN"/>
        </w:rPr>
        <w:t xml:space="preserve">   </w:t>
      </w:r>
      <w:r>
        <w:rPr>
          <w:rFonts w:ascii="Arial" w:hAnsi="Arial" w:cs="Arial"/>
          <w:sz w:val="24"/>
        </w:rPr>
        <w:t>小时内予以答复，如买方有要求或必要时，卖方应在接到买方通知后</w:t>
      </w:r>
      <w:r>
        <w:rPr>
          <w:rFonts w:hint="eastAsia" w:ascii="Arial" w:hAnsi="Arial" w:cs="Arial"/>
          <w:sz w:val="24"/>
          <w:u w:val="single"/>
          <w:lang w:val="en-US" w:eastAsia="zh-CN"/>
        </w:rPr>
        <w:t xml:space="preserve">    </w:t>
      </w:r>
      <w:r>
        <w:rPr>
          <w:rFonts w:ascii="Arial" w:hAnsi="Arial" w:cs="Arial"/>
          <w:sz w:val="24"/>
        </w:rPr>
        <w:t>小时内派员至买方免费维修和提供现场指导。</w:t>
      </w:r>
    </w:p>
    <w:p>
      <w:pPr>
        <w:adjustRightInd w:val="0"/>
        <w:snapToGrid w:val="0"/>
        <w:spacing w:line="400" w:lineRule="exact"/>
        <w:ind w:firstLine="438" w:firstLineChars="200"/>
        <w:rPr>
          <w:rFonts w:ascii="Arial" w:hAnsi="Arial" w:cs="Arial"/>
          <w:sz w:val="24"/>
        </w:rPr>
      </w:pPr>
      <w:r>
        <w:rPr>
          <w:rFonts w:ascii="Arial" w:hAnsi="Arial" w:cs="Arial"/>
          <w:sz w:val="24"/>
        </w:rPr>
        <w:t>（四）如卖方在接到买方维修通知后</w:t>
      </w:r>
      <w:r>
        <w:rPr>
          <w:rFonts w:hint="eastAsia" w:ascii="Arial" w:hAnsi="Arial" w:cs="Arial"/>
          <w:sz w:val="24"/>
          <w:u w:val="single"/>
          <w:lang w:val="en-US" w:eastAsia="zh-CN"/>
        </w:rPr>
        <w:t xml:space="preserve">    </w:t>
      </w:r>
      <w:r>
        <w:rPr>
          <w:rFonts w:ascii="Arial" w:hAnsi="Arial" w:cs="Arial"/>
          <w:sz w:val="24"/>
        </w:rPr>
        <w:t>小时仍不能修复有关货物，卖方应提供与该货物同一型号的备用货物。</w:t>
      </w:r>
    </w:p>
    <w:p>
      <w:pPr>
        <w:adjustRightInd w:val="0"/>
        <w:snapToGrid w:val="0"/>
        <w:spacing w:line="400" w:lineRule="exact"/>
        <w:ind w:firstLine="438" w:firstLineChars="200"/>
        <w:rPr>
          <w:rFonts w:ascii="Arial" w:hAnsi="Arial" w:cs="Arial"/>
          <w:sz w:val="24"/>
        </w:rPr>
      </w:pPr>
      <w:r>
        <w:rPr>
          <w:rFonts w:ascii="Arial" w:hAnsi="Arial" w:cs="Arial"/>
          <w:sz w:val="24"/>
        </w:rPr>
        <w:t>（五）如卖方在接到买方提出的技术服务要求或维修通知后</w:t>
      </w:r>
      <w:r>
        <w:rPr>
          <w:rFonts w:hint="eastAsia" w:ascii="Arial" w:hAnsi="Arial" w:cs="Arial"/>
          <w:sz w:val="24"/>
          <w:u w:val="single"/>
          <w:lang w:val="en-US" w:eastAsia="zh-CN"/>
        </w:rPr>
        <w:t xml:space="preserve">    </w:t>
      </w:r>
      <w:r>
        <w:rPr>
          <w:rFonts w:ascii="Arial" w:hAnsi="Arial" w:cs="Arial"/>
          <w:sz w:val="24"/>
        </w:rPr>
        <w:t>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400" w:lineRule="exact"/>
        <w:ind w:firstLine="438" w:firstLineChars="200"/>
        <w:rPr>
          <w:rFonts w:ascii="Arial" w:hAnsi="Arial" w:cs="Arial"/>
          <w:sz w:val="24"/>
        </w:rPr>
      </w:pPr>
      <w:r>
        <w:rPr>
          <w:rFonts w:ascii="Arial" w:hAnsi="Arial" w:cs="Arial"/>
          <w:sz w:val="24"/>
        </w:rPr>
        <w:t>（六）在合同货物保修期届满后，如果因合同货物硬件或软件的固有缺陷和瑕疵出现紧急故障和事故，卖方应在接到买方通知之后</w:t>
      </w:r>
      <w:r>
        <w:rPr>
          <w:rFonts w:hint="eastAsia" w:ascii="Arial" w:hAnsi="Arial" w:cs="Arial"/>
          <w:sz w:val="24"/>
          <w:u w:val="single"/>
          <w:lang w:val="en-US" w:eastAsia="zh-CN"/>
        </w:rPr>
        <w:t xml:space="preserve">     </w:t>
      </w:r>
      <w:r>
        <w:rPr>
          <w:rFonts w:ascii="Arial" w:hAnsi="Arial" w:cs="Arial"/>
          <w:sz w:val="24"/>
        </w:rPr>
        <w:t>小时内到达现场。</w:t>
      </w:r>
    </w:p>
    <w:p>
      <w:pPr>
        <w:spacing w:line="400" w:lineRule="exact"/>
        <w:ind w:firstLine="540"/>
        <w:rPr>
          <w:rFonts w:ascii="Arial" w:hAnsi="Arial" w:cs="Arial"/>
          <w:b/>
          <w:bCs/>
          <w:sz w:val="24"/>
        </w:rPr>
      </w:pPr>
      <w:r>
        <w:rPr>
          <w:rFonts w:ascii="Arial" w:hAnsi="Arial" w:cs="Arial"/>
          <w:b/>
          <w:bCs/>
          <w:sz w:val="24"/>
        </w:rPr>
        <w:t>八、履约保证金</w:t>
      </w:r>
    </w:p>
    <w:p>
      <w:pPr>
        <w:spacing w:line="400" w:lineRule="exact"/>
        <w:ind w:firstLine="259" w:firstLineChars="118"/>
        <w:rPr>
          <w:rFonts w:ascii="Arial" w:hAnsi="Arial" w:cs="Arial"/>
          <w:sz w:val="24"/>
        </w:rPr>
      </w:pPr>
      <w:r>
        <w:rPr>
          <w:rFonts w:ascii="Arial" w:hAnsi="Arial" w:cs="Arial"/>
          <w:sz w:val="24"/>
        </w:rPr>
        <w:t>本项目履约保证金为￥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)，收受人为</w:t>
      </w:r>
      <w:r>
        <w:rPr>
          <w:rFonts w:hint="eastAsia" w:ascii="Arial" w:hAnsi="Arial" w:cs="Arial"/>
          <w:sz w:val="24"/>
          <w:u w:val="single"/>
        </w:rPr>
        <w:t>安徽职业技术学院</w:t>
      </w:r>
      <w:r>
        <w:rPr>
          <w:rFonts w:ascii="Arial" w:hAnsi="Arial" w:cs="Arial"/>
          <w:sz w:val="24"/>
        </w:rPr>
        <w:t>，期限为验收合格后</w:t>
      </w:r>
      <w:r>
        <w:rPr>
          <w:rFonts w:ascii="Arial" w:hAnsi="Arial" w:cs="Arial"/>
          <w:sz w:val="24"/>
          <w:u w:val="single"/>
        </w:rPr>
        <w:t>壹年</w:t>
      </w:r>
      <w:r>
        <w:rPr>
          <w:rFonts w:ascii="Arial" w:hAnsi="Arial" w:cs="Arial"/>
          <w:sz w:val="24"/>
        </w:rPr>
        <w:t>。如卖方</w:t>
      </w:r>
      <w:r>
        <w:rPr>
          <w:rFonts w:ascii="Arial" w:hAnsi="Arial" w:cs="Arial"/>
          <w:color w:val="000000"/>
          <w:sz w:val="24"/>
        </w:rPr>
        <w:t>未能按期履行合同，买方可从履约保证金中获得经济上的赔偿。</w:t>
      </w:r>
    </w:p>
    <w:p>
      <w:pPr>
        <w:spacing w:line="400" w:lineRule="exact"/>
        <w:ind w:firstLine="540"/>
        <w:rPr>
          <w:rFonts w:ascii="Arial" w:hAnsi="Arial" w:cs="Arial"/>
          <w:b/>
          <w:bCs/>
          <w:sz w:val="24"/>
        </w:rPr>
      </w:pPr>
      <w:r>
        <w:rPr>
          <w:rFonts w:ascii="Arial" w:hAnsi="Arial" w:cs="Arial"/>
          <w:b/>
          <w:bCs/>
          <w:sz w:val="24"/>
        </w:rPr>
        <w:t>九、违约责任</w:t>
      </w:r>
    </w:p>
    <w:p>
      <w:pPr>
        <w:spacing w:line="400" w:lineRule="exact"/>
        <w:ind w:firstLine="438" w:firstLineChars="200"/>
        <w:rPr>
          <w:rFonts w:ascii="Arial" w:hAnsi="Arial" w:cs="Arial"/>
          <w:color w:val="000000"/>
          <w:sz w:val="24"/>
        </w:rPr>
      </w:pPr>
      <w:r>
        <w:rPr>
          <w:rFonts w:ascii="Arial" w:hAnsi="Arial" w:cs="Arial"/>
          <w:sz w:val="24"/>
        </w:rPr>
        <w:t>（一）卖方供货期超过合同约定供货期限。</w:t>
      </w:r>
      <w:r>
        <w:rPr>
          <w:rFonts w:ascii="Arial" w:hAnsi="Arial" w:cs="Arial"/>
          <w:color w:val="000000"/>
          <w:sz w:val="24"/>
        </w:rPr>
        <w:t>如果卖方由于自身的原因未能按期履行完合同，买方可从履约保证金中获得经济上的赔偿。其标准为按每延期一周收取合同金额的</w:t>
      </w:r>
      <w:r>
        <w:rPr>
          <w:rFonts w:ascii="Arial" w:hAnsi="Arial" w:cs="Arial"/>
          <w:color w:val="000000"/>
          <w:sz w:val="24"/>
          <w:u w:val="single"/>
        </w:rPr>
        <w:t>0.5</w:t>
      </w:r>
      <w:r>
        <w:rPr>
          <w:rFonts w:ascii="Arial" w:hAnsi="Arial" w:cs="Arial"/>
          <w:color w:val="000000"/>
          <w:sz w:val="24"/>
        </w:rPr>
        <w:t>%，但误期赔偿费总额不得超过履约保证金总额。一周按7天计算，不足7天按一周计算。在此情况下，卖方不得要求买方退还其履约保证金。</w:t>
      </w:r>
    </w:p>
    <w:p>
      <w:pPr>
        <w:spacing w:line="400" w:lineRule="exact"/>
        <w:ind w:firstLine="438" w:firstLineChars="200"/>
        <w:rPr>
          <w:rFonts w:ascii="Arial" w:hAnsi="Arial" w:cs="Arial"/>
          <w:sz w:val="24"/>
        </w:rPr>
      </w:pPr>
      <w:r>
        <w:rPr>
          <w:rFonts w:ascii="Arial" w:hAnsi="Arial" w:cs="Arial"/>
          <w:sz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采购监管部门将卖方列入不良行为记录名单，在一至三年内禁止参加采购活动。</w:t>
      </w:r>
    </w:p>
    <w:p>
      <w:pPr>
        <w:pStyle w:val="8"/>
        <w:spacing w:line="400" w:lineRule="exact"/>
        <w:jc w:val="both"/>
        <w:rPr>
          <w:rFonts w:ascii="Arial" w:hAnsi="Arial" w:cs="Arial"/>
          <w:sz w:val="24"/>
          <w:szCs w:val="24"/>
        </w:rPr>
      </w:pPr>
      <w:r>
        <w:rPr>
          <w:rFonts w:ascii="Arial" w:hAnsi="Arial" w:cs="Arial"/>
          <w:sz w:val="24"/>
          <w:szCs w:val="24"/>
        </w:rPr>
        <w:t xml:space="preserve">    （三）卖方交货不符合合同质量标准，卖方必须重新提供符合质量标准的产品，由此造成的误期</w:t>
      </w:r>
      <w:r>
        <w:rPr>
          <w:rFonts w:ascii="Arial" w:hAnsi="Arial" w:cs="Arial"/>
          <w:color w:val="000000"/>
          <w:sz w:val="24"/>
          <w:szCs w:val="24"/>
        </w:rPr>
        <w:t>赔偿费按照</w:t>
      </w:r>
      <w:r>
        <w:rPr>
          <w:rFonts w:ascii="Arial" w:hAnsi="Arial" w:cs="Arial"/>
          <w:sz w:val="24"/>
          <w:szCs w:val="24"/>
        </w:rPr>
        <w:t>前款约定</w:t>
      </w:r>
      <w:r>
        <w:rPr>
          <w:rFonts w:ascii="Arial" w:hAnsi="Arial" w:cs="Arial"/>
          <w:color w:val="000000"/>
          <w:sz w:val="24"/>
          <w:szCs w:val="24"/>
        </w:rPr>
        <w:t>执行。如卖方在买方规定的时间内未能提供符合质量标准的产品，买方有权终止合同，没收履约保证金，</w:t>
      </w:r>
      <w:r>
        <w:rPr>
          <w:rFonts w:ascii="Arial" w:hAnsi="Arial" w:cs="Arial"/>
          <w:sz w:val="24"/>
          <w:szCs w:val="24"/>
        </w:rPr>
        <w:t>提请采购监管部门将卖方列入不良行为记录名单，在一至三年内禁止参加采购活动。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四）卖方将合同转包，提供假冒伪劣产品，擅自变更、中止或者终止合同的，买方有权终止合同，并提请采购监管部门对卖方进行采购金额千分之五的罚款，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（五）买方未能按时组织验收，由财政部门责令限期改正，给予警告，对直接负责的主管人员和其他直接责任人员，由其行政主管部门给予处分，并予通报。</w:t>
      </w:r>
    </w:p>
    <w:p>
      <w:pPr>
        <w:spacing w:line="400" w:lineRule="exact"/>
        <w:ind w:firstLine="438" w:firstLineChars="200"/>
        <w:rPr>
          <w:rFonts w:ascii="Arial" w:hAnsi="Arial" w:cs="Arial"/>
          <w:sz w:val="24"/>
        </w:rPr>
      </w:pPr>
      <w:r>
        <w:rPr>
          <w:rFonts w:ascii="Arial" w:hAnsi="Arial" w:cs="Arial"/>
          <w:sz w:val="24"/>
        </w:rPr>
        <w:t xml:space="preserve"> (六)买方违反合同规定拒绝接收货物的，应当承担由此造成的损失。</w:t>
      </w:r>
    </w:p>
    <w:p>
      <w:pPr>
        <w:spacing w:line="400" w:lineRule="exact"/>
        <w:ind w:firstLine="329" w:firstLineChars="150"/>
        <w:rPr>
          <w:rFonts w:ascii="Arial" w:hAnsi="Arial" w:cs="Arial"/>
          <w:sz w:val="24"/>
        </w:rPr>
      </w:pPr>
      <w:r>
        <w:rPr>
          <w:rFonts w:ascii="Arial" w:hAnsi="Arial" w:cs="Arial"/>
          <w:sz w:val="24"/>
        </w:rPr>
        <w:t xml:space="preserve"> （七）验收合格后，买方未能按时提请付款，由财政部门责令限期改正，给予警告。</w:t>
      </w:r>
    </w:p>
    <w:p>
      <w:pPr>
        <w:spacing w:line="400" w:lineRule="exact"/>
        <w:ind w:firstLine="438" w:firstLineChars="200"/>
        <w:rPr>
          <w:rFonts w:ascii="Arial" w:hAnsi="Arial" w:cs="Arial"/>
          <w:sz w:val="24"/>
        </w:rPr>
      </w:pPr>
      <w:r>
        <w:rPr>
          <w:rFonts w:ascii="Arial" w:hAnsi="Arial" w:cs="Arial"/>
          <w:sz w:val="24"/>
        </w:rPr>
        <w:t>（八）买方擅自变更、中止或者终止合同，由财政部门责令限期改正，给予警告，对直接负责的主管人员和其他直接责任人员，由其行政主管部门给予处分，并予通报。</w:t>
      </w:r>
    </w:p>
    <w:p>
      <w:pPr>
        <w:spacing w:line="400" w:lineRule="exact"/>
        <w:ind w:firstLine="436" w:firstLineChars="199"/>
        <w:rPr>
          <w:rFonts w:ascii="Arial" w:hAnsi="Arial" w:cs="Arial"/>
          <w:b/>
          <w:bCs/>
          <w:color w:val="000000"/>
          <w:sz w:val="24"/>
        </w:rPr>
      </w:pPr>
      <w:r>
        <w:rPr>
          <w:rFonts w:ascii="Arial" w:hAnsi="Arial" w:cs="Arial"/>
          <w:b/>
          <w:bCs/>
          <w:sz w:val="24"/>
        </w:rPr>
        <w:t>十、</w:t>
      </w:r>
      <w:r>
        <w:rPr>
          <w:rFonts w:ascii="Arial" w:hAnsi="Arial" w:cs="Arial"/>
          <w:b/>
          <w:bCs/>
          <w:color w:val="000000"/>
          <w:sz w:val="24"/>
        </w:rPr>
        <w:t>签约地点</w:t>
      </w:r>
    </w:p>
    <w:p>
      <w:pPr>
        <w:spacing w:line="400" w:lineRule="exact"/>
        <w:ind w:firstLine="540"/>
        <w:rPr>
          <w:rFonts w:ascii="Arial" w:hAnsi="Arial" w:cs="Arial"/>
          <w:bCs/>
          <w:color w:val="000000"/>
          <w:sz w:val="24"/>
        </w:rPr>
      </w:pPr>
      <w:r>
        <w:rPr>
          <w:rFonts w:ascii="Arial" w:hAnsi="Arial" w:cs="Arial"/>
          <w:bCs/>
          <w:color w:val="000000"/>
          <w:sz w:val="24"/>
        </w:rPr>
        <w:t>本合同在</w:t>
      </w:r>
      <w:r>
        <w:rPr>
          <w:rFonts w:ascii="Arial" w:hAnsi="Arial" w:cs="Arial"/>
          <w:bCs/>
          <w:color w:val="000000"/>
          <w:sz w:val="24"/>
          <w:u w:val="single"/>
        </w:rPr>
        <w:t>安徽合肥·</w:t>
      </w:r>
      <w:r>
        <w:rPr>
          <w:rFonts w:hint="eastAsia" w:ascii="Arial" w:hAnsi="Arial" w:cs="Arial"/>
          <w:bCs/>
          <w:color w:val="000000"/>
          <w:sz w:val="24"/>
          <w:u w:val="single"/>
        </w:rPr>
        <w:t>安徽职业技术学院</w:t>
      </w:r>
      <w:r>
        <w:rPr>
          <w:rFonts w:ascii="Arial" w:hAnsi="Arial" w:cs="Arial"/>
          <w:bCs/>
          <w:color w:val="000000"/>
          <w:sz w:val="24"/>
        </w:rPr>
        <w:t>签订。</w:t>
      </w:r>
    </w:p>
    <w:p>
      <w:pPr>
        <w:spacing w:line="400" w:lineRule="exact"/>
        <w:ind w:firstLine="438" w:firstLineChars="200"/>
        <w:rPr>
          <w:rFonts w:ascii="Arial" w:hAnsi="Arial" w:cs="Arial"/>
          <w:b/>
          <w:bCs/>
          <w:sz w:val="24"/>
        </w:rPr>
      </w:pPr>
      <w:r>
        <w:rPr>
          <w:rFonts w:ascii="Arial" w:hAnsi="Arial" w:cs="Arial"/>
          <w:b/>
          <w:bCs/>
          <w:sz w:val="24"/>
        </w:rPr>
        <w:t>十一、合同的终止</w:t>
      </w:r>
    </w:p>
    <w:p>
      <w:pPr>
        <w:adjustRightInd w:val="0"/>
        <w:snapToGrid w:val="0"/>
        <w:spacing w:line="400" w:lineRule="exact"/>
        <w:ind w:firstLine="438" w:firstLineChars="200"/>
        <w:rPr>
          <w:rFonts w:ascii="Arial" w:hAnsi="Arial" w:cs="Arial"/>
          <w:sz w:val="24"/>
        </w:rPr>
      </w:pPr>
      <w:r>
        <w:rPr>
          <w:rFonts w:ascii="Arial" w:hAnsi="Arial" w:cs="Arial"/>
          <w:sz w:val="24"/>
        </w:rPr>
        <w:t>（一）本合同因下列原因而终止：</w:t>
      </w:r>
    </w:p>
    <w:p>
      <w:pPr>
        <w:adjustRightInd w:val="0"/>
        <w:snapToGrid w:val="0"/>
        <w:spacing w:line="400" w:lineRule="exact"/>
        <w:ind w:firstLine="438" w:firstLineChars="200"/>
        <w:rPr>
          <w:rFonts w:ascii="Arial" w:hAnsi="Arial" w:cs="Arial"/>
          <w:sz w:val="24"/>
        </w:rPr>
      </w:pPr>
      <w:r>
        <w:rPr>
          <w:rFonts w:ascii="Arial" w:hAnsi="Arial" w:cs="Arial"/>
          <w:kern w:val="0"/>
          <w:sz w:val="24"/>
        </w:rPr>
        <w:t>1、</w:t>
      </w:r>
      <w:r>
        <w:rPr>
          <w:rFonts w:ascii="Arial" w:hAnsi="Arial" w:cs="Arial"/>
          <w:sz w:val="24"/>
        </w:rPr>
        <w:t>本合同正常履行完毕；</w:t>
      </w:r>
    </w:p>
    <w:p>
      <w:pPr>
        <w:adjustRightInd w:val="0"/>
        <w:snapToGrid w:val="0"/>
        <w:spacing w:line="400" w:lineRule="exact"/>
        <w:ind w:firstLine="438" w:firstLineChars="200"/>
        <w:rPr>
          <w:rFonts w:ascii="Arial" w:hAnsi="Arial" w:cs="Arial"/>
          <w:sz w:val="24"/>
        </w:rPr>
      </w:pPr>
      <w:r>
        <w:rPr>
          <w:rFonts w:ascii="Arial" w:hAnsi="Arial" w:cs="Arial"/>
          <w:sz w:val="24"/>
        </w:rPr>
        <w:t>2、合同双方协议终止本合同的履行；</w:t>
      </w:r>
    </w:p>
    <w:p>
      <w:pPr>
        <w:adjustRightInd w:val="0"/>
        <w:snapToGrid w:val="0"/>
        <w:spacing w:line="400" w:lineRule="exact"/>
        <w:ind w:firstLine="438" w:firstLineChars="200"/>
        <w:rPr>
          <w:rFonts w:ascii="Arial" w:hAnsi="Arial" w:cs="Arial"/>
          <w:sz w:val="24"/>
        </w:rPr>
      </w:pPr>
      <w:r>
        <w:rPr>
          <w:rFonts w:ascii="Arial" w:hAnsi="Arial" w:cs="Arial"/>
          <w:sz w:val="24"/>
        </w:rPr>
        <w:t>3、不可抗力事件导致本合同无法履行或履行不必要；</w:t>
      </w:r>
    </w:p>
    <w:p>
      <w:pPr>
        <w:adjustRightInd w:val="0"/>
        <w:snapToGrid w:val="0"/>
        <w:spacing w:line="400" w:lineRule="exact"/>
        <w:ind w:firstLine="438" w:firstLineChars="200"/>
        <w:rPr>
          <w:rFonts w:ascii="Arial" w:hAnsi="Arial" w:cs="Arial"/>
          <w:sz w:val="24"/>
        </w:rPr>
      </w:pPr>
      <w:r>
        <w:rPr>
          <w:rFonts w:ascii="Arial" w:hAnsi="Arial" w:cs="Arial"/>
          <w:sz w:val="24"/>
        </w:rPr>
        <w:t>4、符合本合同约定的其他终止合同的条款。</w:t>
      </w:r>
    </w:p>
    <w:p>
      <w:pPr>
        <w:adjustRightInd w:val="0"/>
        <w:snapToGrid w:val="0"/>
        <w:spacing w:line="400" w:lineRule="exact"/>
        <w:ind w:firstLine="438" w:firstLineChars="200"/>
        <w:rPr>
          <w:rFonts w:ascii="Arial" w:hAnsi="Arial" w:cs="Arial"/>
          <w:bCs/>
          <w:color w:val="000000"/>
          <w:sz w:val="24"/>
        </w:rPr>
      </w:pPr>
      <w:r>
        <w:rPr>
          <w:rFonts w:ascii="Arial" w:hAnsi="Arial" w:cs="Arial"/>
          <w:sz w:val="24"/>
        </w:rPr>
        <w:t>（二）对本合同终止有过错的一方应赔偿另一方因合同终止而受到的损失。对合同终止双方均无过错的，则各自承担所受到的损失。</w:t>
      </w:r>
    </w:p>
    <w:p>
      <w:pPr>
        <w:spacing w:line="400" w:lineRule="exact"/>
        <w:ind w:firstLine="438" w:firstLineChars="200"/>
        <w:rPr>
          <w:rFonts w:ascii="Arial" w:hAnsi="Arial" w:cs="Arial"/>
          <w:b/>
          <w:bCs/>
          <w:sz w:val="24"/>
        </w:rPr>
      </w:pPr>
      <w:r>
        <w:rPr>
          <w:rFonts w:ascii="Arial" w:hAnsi="Arial" w:cs="Arial"/>
          <w:b/>
          <w:bCs/>
          <w:sz w:val="24"/>
        </w:rPr>
        <w:t>十二、其他</w:t>
      </w:r>
    </w:p>
    <w:p>
      <w:pPr>
        <w:spacing w:line="400" w:lineRule="exact"/>
        <w:ind w:firstLine="438" w:firstLineChars="200"/>
        <w:rPr>
          <w:rFonts w:ascii="Arial" w:hAnsi="Arial" w:cs="Arial"/>
          <w:sz w:val="24"/>
        </w:rPr>
      </w:pPr>
      <w:r>
        <w:rPr>
          <w:rFonts w:ascii="Arial" w:hAnsi="Arial" w:cs="Arial"/>
          <w:sz w:val="24"/>
        </w:rPr>
        <w:t>（一）买卖双方必须严格按照采购文件、响应文件中及有关承诺签订采购合同，不得擅自变更。合同执行期内，买卖双方均不得随意变更或解除合同。</w:t>
      </w:r>
    </w:p>
    <w:p>
      <w:pPr>
        <w:widowControl/>
        <w:spacing w:line="400" w:lineRule="exact"/>
        <w:ind w:firstLine="438" w:firstLineChars="200"/>
        <w:rPr>
          <w:rFonts w:ascii="Arial" w:hAnsi="Arial" w:cs="Arial"/>
          <w:kern w:val="0"/>
          <w:sz w:val="24"/>
        </w:rPr>
      </w:pPr>
      <w:r>
        <w:rPr>
          <w:rFonts w:ascii="Arial" w:hAnsi="Arial" w:cs="Arial"/>
          <w:kern w:val="0"/>
          <w:sz w:val="24"/>
        </w:rPr>
        <w:t>（二）本合同执行期间，如遇不可抗力，致使合同无法履行时，买卖双方应按有关法律规定及时协商处理。</w:t>
      </w:r>
    </w:p>
    <w:p>
      <w:pPr>
        <w:spacing w:line="400" w:lineRule="exact"/>
        <w:ind w:firstLine="438" w:firstLineChars="200"/>
        <w:rPr>
          <w:rFonts w:ascii="Arial" w:hAnsi="Arial" w:cs="Arial"/>
          <w:b/>
          <w:bCs/>
          <w:color w:val="000000"/>
          <w:sz w:val="24"/>
        </w:rPr>
      </w:pPr>
      <w:r>
        <w:rPr>
          <w:rFonts w:ascii="Arial" w:hAnsi="Arial" w:cs="Arial"/>
          <w:bCs/>
          <w:color w:val="000000"/>
          <w:sz w:val="24"/>
        </w:rPr>
        <w:t>（三）合同未尽事宜，</w:t>
      </w:r>
      <w:r>
        <w:rPr>
          <w:rFonts w:ascii="Arial" w:hAnsi="Arial" w:cs="Arial"/>
          <w:sz w:val="24"/>
        </w:rPr>
        <w:t>买卖双方</w:t>
      </w:r>
      <w:r>
        <w:rPr>
          <w:rFonts w:ascii="Arial" w:hAnsi="Arial" w:cs="Arial"/>
          <w:bCs/>
          <w:color w:val="000000"/>
          <w:sz w:val="24"/>
        </w:rPr>
        <w:t>另行签订补充协议，补充协议是合同的组成部分。</w:t>
      </w:r>
    </w:p>
    <w:p>
      <w:pPr>
        <w:widowControl/>
        <w:spacing w:line="400" w:lineRule="exact"/>
        <w:ind w:firstLine="438" w:firstLineChars="200"/>
        <w:rPr>
          <w:rFonts w:ascii="Arial" w:hAnsi="Arial" w:cs="Arial"/>
          <w:kern w:val="0"/>
          <w:sz w:val="24"/>
        </w:rPr>
      </w:pPr>
      <w:r>
        <w:rPr>
          <w:rFonts w:ascii="Arial" w:hAnsi="Arial" w:cs="Arial"/>
          <w:kern w:val="0"/>
          <w:sz w:val="24"/>
        </w:rPr>
        <w:t>（四）本合同如发生纠纷，买卖双方应当及时协商解决，协商不成时，按以下第（2）项方式处理：①根据《中华人民共和国仲裁法》的规定向</w:t>
      </w:r>
      <w:r>
        <w:rPr>
          <w:rFonts w:ascii="Arial" w:hAnsi="Arial" w:cs="Arial"/>
          <w:kern w:val="0"/>
          <w:sz w:val="24"/>
          <w:u w:val="single"/>
        </w:rPr>
        <w:t>合肥市仲裁院</w:t>
      </w:r>
      <w:r>
        <w:rPr>
          <w:rFonts w:ascii="Arial" w:hAnsi="Arial" w:cs="Arial"/>
          <w:kern w:val="0"/>
          <w:sz w:val="24"/>
        </w:rPr>
        <w:t>申请仲裁。②向</w:t>
      </w:r>
      <w:r>
        <w:rPr>
          <w:rFonts w:hint="eastAsia" w:ascii="Arial" w:hAnsi="Arial" w:cs="Arial"/>
          <w:kern w:val="0"/>
          <w:sz w:val="24"/>
          <w:u w:val="single"/>
          <w:lang w:val="en-US" w:eastAsia="zh-CN"/>
        </w:rPr>
        <w:t>瑶海</w:t>
      </w:r>
      <w:r>
        <w:rPr>
          <w:rFonts w:ascii="Arial" w:hAnsi="Arial" w:cs="Arial"/>
          <w:kern w:val="0"/>
          <w:sz w:val="24"/>
          <w:u w:val="single"/>
        </w:rPr>
        <w:t>区</w:t>
      </w:r>
      <w:r>
        <w:rPr>
          <w:rFonts w:ascii="Arial" w:hAnsi="Arial" w:cs="Arial"/>
          <w:kern w:val="0"/>
          <w:sz w:val="24"/>
        </w:rPr>
        <w:t>人民法院起诉。</w:t>
      </w:r>
    </w:p>
    <w:p>
      <w:pPr>
        <w:spacing w:line="400" w:lineRule="exact"/>
        <w:rPr>
          <w:rFonts w:ascii="Arial" w:hAnsi="Arial" w:cs="Arial"/>
          <w:b/>
          <w:sz w:val="24"/>
        </w:rPr>
      </w:pPr>
    </w:p>
    <w:p>
      <w:pPr>
        <w:spacing w:line="400" w:lineRule="exact"/>
        <w:rPr>
          <w:rFonts w:ascii="Arial" w:hAnsi="Arial" w:cs="Arial"/>
          <w:sz w:val="24"/>
        </w:rPr>
      </w:pPr>
      <w:r>
        <w:rPr>
          <w:rFonts w:ascii="Arial" w:hAnsi="Arial" w:cs="Arial"/>
          <w:sz w:val="24"/>
        </w:rPr>
        <w:t xml:space="preserve">    本合同一式陆份，自买卖双方法定代表人或委托代理人和见证方签字加盖单位公章后生效。</w:t>
      </w:r>
    </w:p>
    <w:p>
      <w:pPr>
        <w:spacing w:line="400" w:lineRule="exact"/>
        <w:rPr>
          <w:rFonts w:ascii="Arial" w:hAnsi="Arial" w:cs="Arial"/>
          <w:sz w:val="24"/>
        </w:rPr>
      </w:pPr>
    </w:p>
    <w:tbl>
      <w:tblPr>
        <w:tblStyle w:val="32"/>
        <w:tblW w:w="9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2566"/>
        <w:gridCol w:w="1954"/>
        <w:gridCol w:w="2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买      方：</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hint="eastAsia" w:ascii="Arial" w:hAnsi="Arial" w:cs="Arial"/>
                <w:sz w:val="24"/>
              </w:rPr>
              <w:t>安徽职业技术学院</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卖      方：</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2028"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566"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28"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566" w:type="dxa"/>
            <w:tcBorders>
              <w:top w:val="single" w:color="FFFFFF" w:sz="4" w:space="0"/>
              <w:left w:val="single" w:color="FFFFFF" w:sz="4" w:space="0"/>
              <w:bottom w:val="single" w:color="FFFFFF" w:sz="4" w:space="0"/>
              <w:right w:val="single" w:color="FFFFFF" w:sz="4" w:space="0"/>
            </w:tcBorders>
          </w:tcPr>
          <w:p>
            <w:pPr>
              <w:spacing w:line="400" w:lineRule="exact"/>
              <w:jc w:val="right"/>
              <w:rPr>
                <w:rFonts w:ascii="Arial" w:hAnsi="Arial" w:cs="Arial"/>
                <w:sz w:val="24"/>
              </w:rPr>
            </w:pPr>
            <w:r>
              <w:rPr>
                <w:rFonts w:ascii="Arial" w:hAnsi="Arial" w:cs="Arial"/>
                <w:sz w:val="24"/>
              </w:rPr>
              <w:t>年  月   日</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jc w:val="right"/>
              <w:rPr>
                <w:rFonts w:ascii="Arial" w:hAnsi="Arial" w:cs="Arial"/>
                <w:sz w:val="24"/>
              </w:rPr>
            </w:pPr>
            <w:r>
              <w:rPr>
                <w:rFonts w:ascii="Arial" w:hAnsi="Arial" w:cs="Arial"/>
                <w:sz w:val="24"/>
              </w:rPr>
              <w:t>年  月   日</w:t>
            </w:r>
          </w:p>
        </w:tc>
      </w:tr>
    </w:tbl>
    <w:p>
      <w:pPr>
        <w:widowControl/>
        <w:jc w:val="left"/>
        <w:rPr>
          <w:rFonts w:ascii="宋体" w:hAnsi="宋体"/>
          <w:sz w:val="24"/>
        </w:rPr>
      </w:pPr>
      <w:r>
        <w:rPr>
          <w:rFonts w:ascii="宋体" w:hAnsi="宋体"/>
          <w:sz w:val="24"/>
        </w:rPr>
        <w:br w:type="page"/>
      </w:r>
    </w:p>
    <w:p>
      <w:pPr>
        <w:spacing w:line="360" w:lineRule="auto"/>
        <w:jc w:val="center"/>
        <w:outlineLvl w:val="1"/>
        <w:rPr>
          <w:rFonts w:ascii="宋体" w:hAnsi="宋体"/>
          <w:b/>
          <w:sz w:val="28"/>
        </w:rPr>
      </w:pPr>
      <w:bookmarkStart w:id="7" w:name="_Toc32764517"/>
      <w:r>
        <w:rPr>
          <w:rFonts w:hint="eastAsia" w:ascii="宋体" w:hAnsi="宋体"/>
          <w:b/>
          <w:sz w:val="28"/>
        </w:rPr>
        <w:t>第六章  响应文件格式</w:t>
      </w:r>
      <w:bookmarkEnd w:id="7"/>
    </w:p>
    <w:p>
      <w:pPr>
        <w:spacing w:line="500" w:lineRule="exact"/>
        <w:jc w:val="center"/>
        <w:rPr>
          <w:rFonts w:hint="eastAsia" w:ascii="宋体" w:hAnsi="宋体" w:eastAsia="宋体"/>
          <w:b/>
          <w:sz w:val="32"/>
          <w:lang w:eastAsia="zh-CN"/>
        </w:rPr>
      </w:pPr>
      <w:r>
        <w:rPr>
          <w:rFonts w:hint="eastAsia" w:ascii="宋体" w:hAnsi="宋体"/>
          <w:b/>
          <w:sz w:val="32"/>
          <w:lang w:eastAsia="zh-CN"/>
        </w:rPr>
        <w:t>安徽职业技术学院学生公寓楼栋牌、楼层牌制作安装项目</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28"/>
          <w:szCs w:val="28"/>
        </w:rPr>
      </w:pPr>
    </w:p>
    <w:p>
      <w:pPr>
        <w:spacing w:after="156" w:afterLines="50" w:line="500" w:lineRule="exact"/>
        <w:jc w:val="center"/>
        <w:rPr>
          <w:rFonts w:ascii="宋体" w:hAnsi="宋体"/>
          <w:b/>
          <w:sz w:val="72"/>
        </w:rPr>
      </w:pPr>
    </w:p>
    <w:p>
      <w:pPr>
        <w:spacing w:after="156" w:afterLines="50" w:line="500" w:lineRule="exact"/>
        <w:ind w:firstLine="2348" w:firstLineChars="785"/>
        <w:rPr>
          <w:rFonts w:ascii="宋体" w:hAnsi="宋体"/>
          <w:b/>
          <w:sz w:val="32"/>
          <w:u w:val="single"/>
        </w:rPr>
      </w:pPr>
      <w:r>
        <w:rPr>
          <w:rFonts w:hint="eastAsia" w:ascii="宋体" w:hAnsi="宋体"/>
          <w:b/>
          <w:sz w:val="32"/>
        </w:rPr>
        <w:t>供应商：</w:t>
      </w:r>
      <w:r>
        <w:rPr>
          <w:rFonts w:hint="eastAsia" w:ascii="宋体" w:hAnsi="宋体"/>
          <w:b/>
          <w:sz w:val="32"/>
          <w:u w:val="single"/>
        </w:rPr>
        <w:t xml:space="preserve">               </w:t>
      </w:r>
    </w:p>
    <w:p>
      <w:pPr>
        <w:spacing w:after="156" w:afterLines="50"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widowControl/>
        <w:jc w:val="left"/>
        <w:rPr>
          <w:rFonts w:ascii="宋体" w:hAnsi="宋体"/>
          <w:b/>
          <w:sz w:val="28"/>
        </w:rPr>
      </w:pPr>
      <w:r>
        <w:rPr>
          <w:rFonts w:ascii="宋体" w:hAnsi="宋体"/>
          <w:b/>
          <w:sz w:val="28"/>
        </w:rPr>
        <w:br w:type="page"/>
      </w:r>
    </w:p>
    <w:p>
      <w:pPr>
        <w:spacing w:line="360" w:lineRule="auto"/>
        <w:jc w:val="center"/>
        <w:outlineLvl w:val="2"/>
        <w:rPr>
          <w:rFonts w:ascii="宋体" w:hAnsi="宋体"/>
          <w:b/>
          <w:sz w:val="24"/>
        </w:rPr>
      </w:pPr>
      <w:bookmarkStart w:id="8" w:name="_Toc461053086"/>
      <w:bookmarkStart w:id="9" w:name="_Toc461056631"/>
      <w:bookmarkStart w:id="10" w:name="_Toc520983587"/>
      <w:r>
        <w:rPr>
          <w:rFonts w:hint="eastAsia" w:ascii="宋体" w:hAnsi="宋体"/>
          <w:b/>
          <w:sz w:val="24"/>
        </w:rPr>
        <w:t>一</w:t>
      </w:r>
      <w:bookmarkEnd w:id="8"/>
      <w:bookmarkEnd w:id="9"/>
      <w:r>
        <w:rPr>
          <w:rFonts w:hint="eastAsia" w:ascii="宋体" w:hAnsi="宋体"/>
          <w:b/>
          <w:sz w:val="24"/>
        </w:rPr>
        <w:t>、报价表格式</w:t>
      </w:r>
      <w:bookmarkEnd w:id="10"/>
    </w:p>
    <w:p>
      <w:pPr>
        <w:spacing w:before="156" w:beforeLines="50" w:after="156" w:afterLines="50" w:line="360" w:lineRule="auto"/>
        <w:jc w:val="left"/>
        <w:rPr>
          <w:rFonts w:ascii="宋体" w:hAnsi="宋体"/>
          <w:b/>
          <w:sz w:val="24"/>
          <w:szCs w:val="28"/>
        </w:rPr>
      </w:pPr>
      <w:r>
        <w:rPr>
          <w:rFonts w:hint="eastAsia" w:ascii="宋体" w:hAnsi="宋体"/>
          <w:b/>
          <w:sz w:val="24"/>
          <w:szCs w:val="28"/>
        </w:rPr>
        <w:t>1-1 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eastAsia="zh-CN"/>
        </w:rPr>
        <w:t>安徽职业技术学院学生公寓楼栋牌、楼层牌制作安装项目</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u w:val="single"/>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AZY-2021-xx</w:t>
      </w:r>
      <w:r>
        <w:rPr>
          <w:rFonts w:hint="eastAsia" w:ascii="宋体" w:hAnsi="宋体"/>
          <w:b/>
          <w:sz w:val="24"/>
          <w:szCs w:val="28"/>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rPr>
              <w:t>磋商范围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tcPr>
          <w:p>
            <w:pPr>
              <w:spacing w:line="360" w:lineRule="auto"/>
              <w:rPr>
                <w:rFonts w:ascii="宋体" w:hAnsi="宋体"/>
                <w:b/>
                <w:sz w:val="24"/>
              </w:rPr>
            </w:pPr>
          </w:p>
        </w:tc>
      </w:tr>
    </w:tbl>
    <w:p>
      <w:pPr>
        <w:spacing w:line="440" w:lineRule="exact"/>
        <w:ind w:firstLine="5037" w:firstLineChars="2300"/>
        <w:rPr>
          <w:rFonts w:ascii="宋体" w:hAnsi="宋体"/>
          <w:sz w:val="24"/>
        </w:rPr>
      </w:pPr>
      <w:r>
        <w:rPr>
          <w:rFonts w:hint="eastAsia" w:ascii="宋体" w:hAnsi="宋体"/>
          <w:sz w:val="24"/>
        </w:rPr>
        <w:t xml:space="preserve">供应商公章：     </w:t>
      </w:r>
      <w:r>
        <w:rPr>
          <w:rFonts w:ascii="宋体" w:hAnsi="宋体"/>
          <w:sz w:val="24"/>
        </w:rPr>
        <w:t xml:space="preserve">    </w:t>
      </w:r>
      <w:r>
        <w:rPr>
          <w:rFonts w:hint="eastAsia" w:ascii="宋体" w:hAnsi="宋体"/>
          <w:sz w:val="24"/>
        </w:rPr>
        <w:t xml:space="preserve">    </w:t>
      </w:r>
    </w:p>
    <w:p>
      <w:pPr>
        <w:spacing w:line="440" w:lineRule="exact"/>
        <w:ind w:firstLine="5037" w:firstLineChars="2300"/>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期：             </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38" w:firstLineChars="200"/>
        <w:rPr>
          <w:rFonts w:ascii="宋体" w:hAnsi="宋体"/>
          <w:sz w:val="24"/>
        </w:rPr>
      </w:pPr>
      <w:r>
        <w:rPr>
          <w:rFonts w:hint="eastAsia" w:ascii="宋体" w:hAnsi="宋体"/>
          <w:b/>
          <w:bCs/>
          <w:sz w:val="24"/>
          <w:szCs w:val="28"/>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widowControl/>
        <w:jc w:val="left"/>
        <w:rPr>
          <w:rFonts w:ascii="宋体" w:hAnsi="宋体"/>
          <w:b/>
          <w:bCs/>
          <w:sz w:val="24"/>
          <w:szCs w:val="28"/>
        </w:rPr>
      </w:pPr>
      <w:r>
        <w:rPr>
          <w:rFonts w:ascii="宋体" w:hAnsi="宋体"/>
          <w:b/>
          <w:bCs/>
          <w:sz w:val="24"/>
          <w:szCs w:val="28"/>
        </w:rPr>
        <w:br w:type="page"/>
      </w:r>
    </w:p>
    <w:p>
      <w:pPr>
        <w:spacing w:before="156" w:beforeLines="50" w:after="156" w:afterLines="50" w:line="360" w:lineRule="auto"/>
        <w:jc w:val="left"/>
        <w:rPr>
          <w:rFonts w:ascii="宋体" w:hAnsi="宋体"/>
          <w:b/>
          <w:sz w:val="24"/>
          <w:szCs w:val="28"/>
        </w:rPr>
      </w:pPr>
      <w:r>
        <w:rPr>
          <w:rFonts w:hint="eastAsia" w:ascii="宋体" w:hAnsi="宋体"/>
          <w:b/>
          <w:sz w:val="24"/>
          <w:szCs w:val="28"/>
        </w:rPr>
        <w:t>1-2 分项报价明细表</w:t>
      </w:r>
    </w:p>
    <w:p>
      <w:pPr>
        <w:spacing w:line="360" w:lineRule="auto"/>
        <w:ind w:firstLine="435"/>
        <w:jc w:val="center"/>
        <w:rPr>
          <w:rFonts w:ascii="宋体" w:hAnsi="宋体"/>
          <w:b/>
          <w:bCs/>
          <w:sz w:val="24"/>
        </w:rPr>
      </w:pPr>
      <w:r>
        <w:rPr>
          <w:rFonts w:hint="eastAsia" w:ascii="宋体" w:hAnsi="宋体"/>
          <w:b/>
          <w:bCs/>
          <w:i/>
          <w:sz w:val="24"/>
        </w:rPr>
        <w:t>（仅供参考，供应商可自行制作格式）</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28"/>
        <w:gridCol w:w="1422"/>
        <w:gridCol w:w="1422"/>
        <w:gridCol w:w="723"/>
        <w:gridCol w:w="723"/>
        <w:gridCol w:w="1014"/>
        <w:gridCol w:w="10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pStyle w:val="59"/>
              <w:widowControl w:val="0"/>
              <w:spacing w:before="0" w:beforeAutospacing="0" w:after="0" w:afterAutospacing="0" w:line="360" w:lineRule="auto"/>
              <w:rPr>
                <w:rFonts w:asciiTheme="minorEastAsia" w:hAnsiTheme="minorEastAsia" w:eastAsiaTheme="minorEastAsia" w:cstheme="minorEastAsia"/>
                <w:bCs w:val="0"/>
                <w:kern w:val="2"/>
                <w:sz w:val="24"/>
                <w:szCs w:val="24"/>
              </w:rPr>
            </w:pPr>
            <w:r>
              <w:rPr>
                <w:rFonts w:hint="eastAsia" w:asciiTheme="minorEastAsia" w:hAnsiTheme="minorEastAsia" w:eastAsiaTheme="minorEastAsia" w:cstheme="minorEastAsia"/>
                <w:bCs w:val="0"/>
                <w:kern w:val="2"/>
                <w:sz w:val="24"/>
                <w:szCs w:val="24"/>
              </w:rPr>
              <w:t>序号</w:t>
            </w:r>
          </w:p>
        </w:tc>
        <w:tc>
          <w:tcPr>
            <w:tcW w:w="776"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货物名称</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品牌、型</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号规格</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原产地及</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生产厂商</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小计</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pStyle w:val="63"/>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0" w:type="pct"/>
            <w:gridSpan w:val="2"/>
            <w:vAlign w:val="center"/>
          </w:tcPr>
          <w:p>
            <w:pPr>
              <w:pStyle w:val="63"/>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合计（元）</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bl>
    <w:p>
      <w:pPr>
        <w:spacing w:line="360" w:lineRule="auto"/>
        <w:ind w:firstLine="4161" w:firstLineChars="19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r>
        <w:rPr>
          <w:rFonts w:hint="eastAsia" w:asciiTheme="minorEastAsia" w:hAnsiTheme="minorEastAsia" w:eastAsiaTheme="minorEastAsia" w:cstheme="minorEastAsia"/>
          <w:sz w:val="24"/>
          <w:u w:val="single"/>
        </w:rPr>
        <w:t xml:space="preserve">                </w:t>
      </w:r>
    </w:p>
    <w:p>
      <w:pPr>
        <w:spacing w:line="360" w:lineRule="auto"/>
        <w:ind w:firstLine="4161" w:firstLineChars="19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p>
    <w:p>
      <w:pPr>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2.表中须明确列出所投产品的货物名称、品牌、型号规格、原产地及生产厂商，否则可能导致</w:t>
      </w:r>
      <w:r>
        <w:rPr>
          <w:rFonts w:hint="eastAsia" w:asciiTheme="minorEastAsia" w:hAnsiTheme="minorEastAsia" w:eastAsiaTheme="minorEastAsia" w:cstheme="minorEastAsia"/>
          <w:b/>
          <w:bCs/>
          <w:sz w:val="24"/>
        </w:rPr>
        <w:t>响应无效</w:t>
      </w:r>
      <w:r>
        <w:rPr>
          <w:rFonts w:hint="eastAsia" w:asciiTheme="minorEastAsia" w:hAnsiTheme="minorEastAsia" w:eastAsiaTheme="minorEastAsia" w:cstheme="minorEastAsia"/>
          <w:sz w:val="24"/>
        </w:rPr>
        <w:t>。</w:t>
      </w:r>
    </w:p>
    <w:p>
      <w:pPr>
        <w:widowControl/>
        <w:jc w:val="left"/>
        <w:rPr>
          <w:rFonts w:ascii="宋体" w:hAnsi="宋体"/>
          <w:b/>
          <w:bCs/>
          <w:sz w:val="24"/>
          <w:szCs w:val="28"/>
        </w:rPr>
      </w:pPr>
      <w:r>
        <w:rPr>
          <w:rFonts w:ascii="宋体" w:hAnsi="宋体"/>
          <w:b/>
          <w:bCs/>
          <w:sz w:val="24"/>
          <w:szCs w:val="28"/>
        </w:rPr>
        <w:br w:type="page"/>
      </w:r>
    </w:p>
    <w:p>
      <w:pPr>
        <w:spacing w:line="360" w:lineRule="auto"/>
        <w:jc w:val="center"/>
        <w:outlineLvl w:val="2"/>
        <w:rPr>
          <w:rFonts w:ascii="宋体" w:hAnsi="宋体"/>
          <w:b/>
          <w:sz w:val="24"/>
        </w:rPr>
      </w:pPr>
      <w:bookmarkStart w:id="11" w:name="_Toc461053087"/>
      <w:bookmarkStart w:id="12" w:name="_Toc461056632"/>
      <w:bookmarkStart w:id="13" w:name="_Toc520983588"/>
      <w:r>
        <w:rPr>
          <w:rFonts w:hint="eastAsia" w:ascii="宋体" w:hAnsi="宋体"/>
          <w:b/>
          <w:sz w:val="24"/>
        </w:rPr>
        <w:t>二</w:t>
      </w:r>
      <w:bookmarkEnd w:id="11"/>
      <w:bookmarkEnd w:id="12"/>
      <w:r>
        <w:rPr>
          <w:rFonts w:hint="eastAsia" w:ascii="宋体" w:hAnsi="宋体"/>
          <w:b/>
          <w:sz w:val="24"/>
        </w:rPr>
        <w:t>、最后承诺报价表</w:t>
      </w:r>
      <w:bookmarkEnd w:id="13"/>
    </w:p>
    <w:p>
      <w:pPr>
        <w:spacing w:before="156" w:beforeLines="50" w:after="156" w:afterLines="50" w:line="360" w:lineRule="auto"/>
        <w:ind w:firstLine="215" w:firstLineChars="98"/>
        <w:jc w:val="center"/>
        <w:rPr>
          <w:rFonts w:ascii="宋体" w:hAnsi="宋体"/>
          <w:b/>
          <w:sz w:val="24"/>
          <w:szCs w:val="28"/>
        </w:rPr>
      </w:pPr>
      <w:r>
        <w:rPr>
          <w:rFonts w:hint="eastAsia" w:ascii="宋体" w:hAnsi="宋体"/>
          <w:b/>
          <w:sz w:val="24"/>
          <w:szCs w:val="28"/>
        </w:rPr>
        <w:t>（</w:t>
      </w:r>
      <w:r>
        <w:rPr>
          <w:rFonts w:hint="eastAsia" w:ascii="宋体" w:hAnsi="宋体"/>
          <w:b/>
          <w:sz w:val="24"/>
          <w:szCs w:val="28"/>
          <w:lang w:eastAsia="zh-CN"/>
        </w:rPr>
        <w:t>安徽职业技术学院学生公寓楼栋牌、楼层牌制作安装项目</w:t>
      </w:r>
      <w:r>
        <w:rPr>
          <w:rFonts w:hint="eastAsia" w:ascii="宋体" w:hAnsi="宋体"/>
          <w:b/>
          <w:sz w:val="24"/>
          <w:szCs w:val="28"/>
        </w:rPr>
        <w:t>第</w:t>
      </w:r>
      <w:r>
        <w:rPr>
          <w:rFonts w:hint="eastAsia" w:ascii="宋体" w:hAnsi="宋体"/>
          <w:b/>
          <w:sz w:val="24"/>
          <w:szCs w:val="28"/>
          <w:u w:val="single"/>
        </w:rPr>
        <w:t xml:space="preserve">   </w:t>
      </w:r>
      <w:r>
        <w:rPr>
          <w:rFonts w:hint="eastAsia" w:ascii="宋体" w:hAnsi="宋体"/>
          <w:b/>
          <w:sz w:val="24"/>
          <w:szCs w:val="28"/>
        </w:rPr>
        <w:t>次报价书）</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eastAsia="zh-CN"/>
        </w:rPr>
        <w:t>安徽职业技术学院学生公寓楼栋牌、楼层牌制作安装项目</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w:t>
      </w:r>
      <w:r>
        <w:rPr>
          <w:rFonts w:hint="eastAsia" w:ascii="宋体" w:hAnsi="宋体"/>
          <w:b/>
          <w:sz w:val="24"/>
          <w:szCs w:val="28"/>
          <w:u w:val="single"/>
          <w:lang w:val="en-US" w:eastAsia="zh-CN"/>
        </w:rPr>
        <w:t>007</w:t>
      </w:r>
      <w:r>
        <w:rPr>
          <w:rFonts w:hint="eastAsia" w:ascii="宋体" w:hAnsi="宋体"/>
          <w:b/>
          <w:sz w:val="24"/>
          <w:szCs w:val="28"/>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rPr>
              <w:t>磋商</w:t>
            </w:r>
            <w:r>
              <w:rPr>
                <w:rFonts w:hint="eastAsia" w:ascii="宋体" w:hAnsi="宋体"/>
                <w:b/>
                <w:sz w:val="24"/>
              </w:rPr>
              <w:t>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最后报价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pPr>
              <w:spacing w:line="360" w:lineRule="auto"/>
              <w:jc w:val="center"/>
              <w:rPr>
                <w:rFonts w:ascii="宋体" w:hAnsi="宋体"/>
                <w:b/>
                <w:sz w:val="24"/>
              </w:rPr>
            </w:pPr>
            <w:r>
              <w:rPr>
                <w:rFonts w:hint="eastAsia" w:ascii="宋体" w:hAnsi="宋体"/>
                <w:b/>
                <w:bCs/>
                <w:sz w:val="24"/>
                <w:szCs w:val="28"/>
              </w:rPr>
              <w:t>磋商小组</w:t>
            </w:r>
            <w:r>
              <w:rPr>
                <w:rFonts w:ascii="宋体" w:hAnsi="宋体"/>
                <w:b/>
                <w:bCs/>
                <w:sz w:val="24"/>
                <w:szCs w:val="28"/>
              </w:rPr>
              <w:t>签字</w:t>
            </w:r>
          </w:p>
        </w:tc>
        <w:tc>
          <w:tcPr>
            <w:tcW w:w="6063" w:type="dxa"/>
          </w:tcPr>
          <w:p>
            <w:pPr>
              <w:spacing w:line="360" w:lineRule="auto"/>
              <w:rPr>
                <w:rFonts w:ascii="宋体" w:hAnsi="宋体"/>
                <w:b/>
                <w:sz w:val="24"/>
              </w:rPr>
            </w:pPr>
          </w:p>
        </w:tc>
      </w:tr>
    </w:tbl>
    <w:p>
      <w:pPr>
        <w:spacing w:line="360" w:lineRule="auto"/>
        <w:ind w:firstLine="1533" w:firstLineChars="700"/>
        <w:jc w:val="left"/>
        <w:rPr>
          <w:rFonts w:ascii="宋体" w:hAnsi="宋体"/>
          <w:sz w:val="24"/>
        </w:rPr>
      </w:pPr>
      <w:r>
        <w:rPr>
          <w:rFonts w:hint="eastAsia" w:ascii="宋体" w:hAnsi="宋体"/>
          <w:sz w:val="24"/>
        </w:rPr>
        <w:t xml:space="preserve">                            供应商公章或授权代表签字：</w:t>
      </w:r>
    </w:p>
    <w:p>
      <w:pPr>
        <w:spacing w:line="360" w:lineRule="auto"/>
        <w:ind w:firstLine="4599" w:firstLineChars="2100"/>
        <w:jc w:val="left"/>
        <w:rPr>
          <w:rFonts w:ascii="宋体" w:hAnsi="宋体"/>
          <w:sz w:val="24"/>
          <w:u w:val="single"/>
        </w:rPr>
      </w:pPr>
      <w:r>
        <w:rPr>
          <w:rFonts w:hint="eastAsia" w:ascii="宋体" w:hAnsi="宋体"/>
          <w:sz w:val="24"/>
        </w:rPr>
        <w:t xml:space="preserve">日      期：                    </w:t>
      </w:r>
    </w:p>
    <w:p>
      <w:pPr>
        <w:spacing w:line="360" w:lineRule="auto"/>
        <w:jc w:val="left"/>
        <w:rPr>
          <w:rFonts w:ascii="宋体" w:hAnsi="宋体"/>
          <w:bCs/>
          <w:sz w:val="24"/>
        </w:rPr>
      </w:pPr>
      <w:r>
        <w:rPr>
          <w:rFonts w:hint="eastAsia" w:ascii="宋体" w:hAnsi="宋体"/>
          <w:b/>
          <w:bCs/>
          <w:sz w:val="24"/>
        </w:rPr>
        <w:t>注：本页《报价表》由供应商在</w:t>
      </w:r>
      <w:r>
        <w:rPr>
          <w:rFonts w:hint="eastAsia" w:ascii="宋体" w:hAnsi="宋体"/>
          <w:b/>
          <w:bCs/>
          <w:sz w:val="24"/>
          <w:szCs w:val="28"/>
        </w:rPr>
        <w:t>磋商</w:t>
      </w:r>
      <w:r>
        <w:rPr>
          <w:rFonts w:hint="eastAsia" w:ascii="宋体" w:hAnsi="宋体"/>
          <w:b/>
          <w:bCs/>
          <w:sz w:val="24"/>
        </w:rPr>
        <w:t>现场依</w:t>
      </w:r>
      <w:r>
        <w:rPr>
          <w:rFonts w:hint="eastAsia" w:ascii="宋体" w:hAnsi="宋体"/>
          <w:b/>
          <w:bCs/>
          <w:sz w:val="24"/>
          <w:szCs w:val="28"/>
        </w:rPr>
        <w:t>磋商</w:t>
      </w:r>
      <w:r>
        <w:rPr>
          <w:rFonts w:hint="eastAsia" w:ascii="宋体" w:hAnsi="宋体"/>
          <w:b/>
          <w:bCs/>
          <w:sz w:val="24"/>
        </w:rPr>
        <w:t>情况填写，请带至</w:t>
      </w:r>
      <w:r>
        <w:rPr>
          <w:rFonts w:hint="eastAsia" w:ascii="宋体" w:hAnsi="宋体"/>
          <w:b/>
          <w:bCs/>
          <w:sz w:val="24"/>
          <w:szCs w:val="28"/>
        </w:rPr>
        <w:t>磋商</w:t>
      </w:r>
      <w:r>
        <w:rPr>
          <w:rFonts w:hint="eastAsia" w:ascii="宋体" w:hAnsi="宋体"/>
          <w:b/>
          <w:bCs/>
          <w:sz w:val="24"/>
        </w:rPr>
        <w:t>现场备填。</w:t>
      </w:r>
      <w:r>
        <w:rPr>
          <w:rFonts w:hint="eastAsia" w:ascii="宋体" w:hAnsi="宋体"/>
          <w:sz w:val="24"/>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bCs/>
          <w:sz w:val="24"/>
        </w:rPr>
        <w:t>此优惠率调整原则适用于合同内价格的计算及项目增减、变更时价格的计算。</w:t>
      </w:r>
    </w:p>
    <w:p>
      <w:pPr>
        <w:widowControl/>
        <w:jc w:val="left"/>
        <w:rPr>
          <w:rFonts w:ascii="宋体" w:hAnsi="宋体"/>
          <w:bCs/>
          <w:sz w:val="24"/>
        </w:rPr>
      </w:pPr>
      <w:r>
        <w:rPr>
          <w:rFonts w:ascii="宋体" w:hAnsi="宋体"/>
          <w:bCs/>
          <w:sz w:val="24"/>
        </w:rPr>
        <w:br w:type="page"/>
      </w:r>
    </w:p>
    <w:p>
      <w:pPr>
        <w:spacing w:line="360" w:lineRule="auto"/>
        <w:jc w:val="center"/>
        <w:outlineLvl w:val="2"/>
        <w:rPr>
          <w:rFonts w:ascii="宋体" w:hAnsi="宋体"/>
          <w:b/>
          <w:sz w:val="24"/>
        </w:rPr>
      </w:pPr>
      <w:bookmarkStart w:id="14" w:name="_Toc520983591"/>
      <w:r>
        <w:rPr>
          <w:rFonts w:hint="eastAsia" w:ascii="宋体" w:hAnsi="宋体"/>
          <w:b/>
          <w:sz w:val="24"/>
        </w:rPr>
        <w:t>三、磋商响应函</w:t>
      </w:r>
      <w:bookmarkEnd w:id="14"/>
    </w:p>
    <w:p>
      <w:pPr>
        <w:pStyle w:val="15"/>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安徽职业技术学院</w:t>
      </w:r>
    </w:p>
    <w:p>
      <w:pPr>
        <w:spacing w:line="360" w:lineRule="auto"/>
        <w:ind w:firstLine="438" w:firstLineChars="200"/>
        <w:rPr>
          <w:rFonts w:ascii="宋体" w:hAnsi="宋体"/>
          <w:dstrike/>
          <w:sz w:val="24"/>
        </w:rPr>
      </w:pPr>
      <w:r>
        <w:rPr>
          <w:rFonts w:hint="eastAsia" w:ascii="宋体" w:hAnsi="宋体"/>
          <w:sz w:val="24"/>
        </w:rPr>
        <w:t>根据贵方的磋商邀请公告，我方兹宣布同意如下：</w:t>
      </w:r>
    </w:p>
    <w:p>
      <w:pPr>
        <w:spacing w:line="360" w:lineRule="auto"/>
        <w:ind w:firstLine="438" w:firstLineChars="200"/>
        <w:rPr>
          <w:rFonts w:ascii="宋体" w:hAnsi="宋体" w:eastAsiaTheme="minorEastAsia"/>
          <w:sz w:val="24"/>
        </w:rPr>
      </w:pPr>
      <w:r>
        <w:rPr>
          <w:rFonts w:hint="eastAsia" w:ascii="宋体" w:hAnsi="宋体"/>
          <w:sz w:val="24"/>
        </w:rPr>
        <w:t>1.如我公司成交，我公司承诺愿意按磋商文件规定缴纳履约保证金和成交服务费。按本次磋商文件规定及最后报价承诺</w:t>
      </w:r>
      <w:r>
        <w:rPr>
          <w:rFonts w:hint="eastAsia" w:asciiTheme="minorEastAsia" w:hAnsiTheme="minorEastAsia" w:eastAsiaTheme="minorEastAsia" w:cstheme="minorEastAsia"/>
          <w:sz w:val="24"/>
        </w:rPr>
        <w:t>供货及安装。</w:t>
      </w:r>
    </w:p>
    <w:p>
      <w:pPr>
        <w:spacing w:line="360" w:lineRule="auto"/>
        <w:ind w:firstLine="438" w:firstLineChars="200"/>
        <w:rPr>
          <w:rFonts w:ascii="宋体" w:hAnsi="宋体"/>
          <w:sz w:val="24"/>
        </w:rPr>
      </w:pPr>
      <w:r>
        <w:rPr>
          <w:rFonts w:hint="eastAsia" w:ascii="宋体" w:hAnsi="宋体"/>
          <w:sz w:val="24"/>
        </w:rPr>
        <w:t>2.我方根据本次磋商文件的规定，严格履行合同的责任和义务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38"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38" w:firstLineChars="200"/>
        <w:rPr>
          <w:rFonts w:ascii="宋体" w:hAnsi="宋体"/>
          <w:sz w:val="24"/>
        </w:rPr>
      </w:pPr>
      <w:r>
        <w:rPr>
          <w:rFonts w:hint="eastAsia" w:ascii="宋体" w:hAnsi="宋体"/>
          <w:sz w:val="24"/>
        </w:rPr>
        <w:t>4.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pPr>
        <w:spacing w:line="360" w:lineRule="auto"/>
        <w:ind w:firstLine="438" w:firstLineChars="200"/>
        <w:rPr>
          <w:rFonts w:ascii="宋体" w:hAnsi="宋体"/>
          <w:sz w:val="24"/>
        </w:rPr>
      </w:pPr>
      <w:r>
        <w:rPr>
          <w:rFonts w:hint="eastAsia" w:ascii="宋体" w:hAnsi="宋体"/>
          <w:sz w:val="24"/>
        </w:rPr>
        <w:t>5.我方同意从供应商须知规定的磋商日期起遵循本磋商文件，并在供应商须知规定的磋商有效期之前均具有约束力。</w:t>
      </w:r>
    </w:p>
    <w:p>
      <w:pPr>
        <w:spacing w:line="360" w:lineRule="auto"/>
        <w:ind w:firstLine="438" w:firstLineChars="200"/>
        <w:rPr>
          <w:rFonts w:ascii="宋体" w:hAnsi="宋体"/>
          <w:sz w:val="24"/>
        </w:rPr>
      </w:pPr>
      <w:r>
        <w:rPr>
          <w:rFonts w:hint="eastAsia" w:ascii="宋体" w:hAnsi="宋体"/>
          <w:sz w:val="24"/>
        </w:rPr>
        <w:t>6.我方承诺如磋商保证金未在磋商文件规定时间前到达贵方指定的账户，我方磋商无效，由此产生的一切后果由我方承担</w:t>
      </w:r>
      <w:r>
        <w:rPr>
          <w:rFonts w:hint="eastAsia" w:ascii="宋体" w:hAnsi="宋体"/>
          <w:bCs/>
          <w:sz w:val="24"/>
        </w:rPr>
        <w:t>，且承诺磋商保证金转出账户真实有效</w:t>
      </w:r>
      <w:r>
        <w:rPr>
          <w:rFonts w:hint="eastAsia" w:ascii="宋体" w:hAnsi="宋体"/>
          <w:sz w:val="24"/>
        </w:rPr>
        <w:t>。</w:t>
      </w:r>
    </w:p>
    <w:p>
      <w:pPr>
        <w:spacing w:line="360" w:lineRule="auto"/>
        <w:ind w:firstLine="438" w:firstLineChars="200"/>
        <w:rPr>
          <w:rFonts w:ascii="宋体" w:hAnsi="宋体"/>
          <w:sz w:val="24"/>
        </w:rPr>
      </w:pPr>
      <w:r>
        <w:rPr>
          <w:rFonts w:hint="eastAsia" w:ascii="宋体" w:hAnsi="宋体"/>
          <w:sz w:val="24"/>
        </w:rPr>
        <w:t>7.我方同意按贵方要求在磋商现场规定时间内向贵方提供与其磋商有关的任何证据或补充资料，否则，我方的响应文件可被贵方拒绝。</w:t>
      </w:r>
    </w:p>
    <w:p>
      <w:pPr>
        <w:spacing w:line="360" w:lineRule="auto"/>
        <w:ind w:firstLine="438" w:firstLineChars="200"/>
        <w:rPr>
          <w:rFonts w:ascii="宋体" w:hAnsi="宋体"/>
          <w:sz w:val="24"/>
        </w:rPr>
      </w:pPr>
      <w:r>
        <w:rPr>
          <w:rFonts w:hint="eastAsia" w:ascii="宋体" w:hAnsi="宋体"/>
          <w:sz w:val="24"/>
        </w:rPr>
        <w:t>8.我方完全理解贵方不一定接受最低报价的磋商。</w:t>
      </w:r>
    </w:p>
    <w:p>
      <w:pPr>
        <w:spacing w:line="360" w:lineRule="auto"/>
        <w:ind w:firstLine="438" w:firstLineChars="200"/>
        <w:rPr>
          <w:rFonts w:ascii="宋体" w:hAnsi="宋体"/>
          <w:sz w:val="24"/>
        </w:rPr>
      </w:pPr>
      <w:r>
        <w:rPr>
          <w:rFonts w:hint="eastAsia" w:ascii="宋体" w:hAnsi="宋体"/>
          <w:sz w:val="24"/>
        </w:rPr>
        <w:t>9.我方同意磋商文件规定的付款方式、服务期限。（可编辑）</w:t>
      </w:r>
    </w:p>
    <w:p>
      <w:pPr>
        <w:spacing w:line="360" w:lineRule="auto"/>
        <w:ind w:firstLine="438" w:firstLineChars="200"/>
        <w:rPr>
          <w:rFonts w:ascii="宋体" w:hAnsi="宋体"/>
          <w:sz w:val="24"/>
        </w:rPr>
      </w:pPr>
      <w:r>
        <w:rPr>
          <w:rFonts w:hint="eastAsia" w:ascii="宋体" w:hAnsi="宋体"/>
          <w:sz w:val="24"/>
        </w:rPr>
        <w:t>10.我方对响应文件中所提供资料、文件、证书及证件的真实性和有效性负责。</w:t>
      </w:r>
    </w:p>
    <w:p>
      <w:pPr>
        <w:spacing w:line="360" w:lineRule="auto"/>
        <w:ind w:firstLine="438" w:firstLineChars="200"/>
        <w:rPr>
          <w:rFonts w:ascii="宋体" w:hAnsi="宋体"/>
          <w:sz w:val="24"/>
        </w:rPr>
      </w:pPr>
      <w:r>
        <w:rPr>
          <w:rFonts w:hint="eastAsia" w:ascii="宋体" w:hAnsi="宋体"/>
          <w:sz w:val="24"/>
        </w:rPr>
        <w:t>11.与本磋商有关的通讯地址：</w:t>
      </w:r>
      <w:r>
        <w:rPr>
          <w:rFonts w:hint="eastAsia" w:ascii="宋体" w:hAnsi="宋体"/>
          <w:sz w:val="24"/>
          <w:u w:val="single"/>
        </w:rPr>
        <w:t xml:space="preserve">                          </w:t>
      </w: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ind w:firstLine="438" w:firstLineChars="200"/>
        <w:rPr>
          <w:rFonts w:ascii="宋体" w:hAnsi="宋体"/>
          <w:sz w:val="24"/>
          <w:u w:val="single"/>
        </w:rPr>
      </w:pPr>
    </w:p>
    <w:p>
      <w:pPr>
        <w:spacing w:line="360" w:lineRule="auto"/>
        <w:jc w:val="center"/>
        <w:outlineLvl w:val="2"/>
        <w:rPr>
          <w:rFonts w:asciiTheme="minorEastAsia" w:hAnsiTheme="minorEastAsia" w:eastAsiaTheme="minorEastAsia"/>
          <w:b/>
          <w:sz w:val="24"/>
        </w:rPr>
      </w:pPr>
      <w:r>
        <w:rPr>
          <w:rFonts w:hint="eastAsia" w:ascii="宋体" w:hAnsi="宋体"/>
          <w:b/>
          <w:sz w:val="24"/>
        </w:rPr>
        <w:br w:type="page"/>
      </w:r>
      <w:bookmarkStart w:id="15" w:name="_Toc204594911"/>
      <w:bookmarkStart w:id="16" w:name="_Toc121626298"/>
      <w:bookmarkStart w:id="17" w:name="_Toc516969106"/>
      <w:bookmarkStart w:id="18" w:name="_Toc520983594"/>
      <w:r>
        <w:rPr>
          <w:rFonts w:hint="eastAsia" w:asciiTheme="minorEastAsia" w:hAnsiTheme="minorEastAsia" w:eastAsiaTheme="minorEastAsia"/>
          <w:b/>
          <w:sz w:val="24"/>
        </w:rPr>
        <w:t>四、无重大违法记录声明函、无不良信用记录声明函</w:t>
      </w:r>
    </w:p>
    <w:p>
      <w:pPr>
        <w:spacing w:line="360" w:lineRule="auto"/>
        <w:jc w:val="center"/>
        <w:rPr>
          <w:rFonts w:ascii="宋体" w:hAnsi="宋体"/>
          <w:i/>
          <w:sz w:val="24"/>
        </w:rPr>
      </w:pPr>
      <w:r>
        <w:rPr>
          <w:rFonts w:ascii="宋体" w:hAnsi="宋体"/>
          <w:i/>
          <w:sz w:val="24"/>
        </w:rPr>
        <w:t>(</w:t>
      </w:r>
      <w:r>
        <w:rPr>
          <w:rFonts w:hint="eastAsia" w:ascii="宋体" w:hAnsi="宋体"/>
          <w:i/>
          <w:sz w:val="24"/>
        </w:rPr>
        <w:t>联合体参加谈判的，联合体双方均须提供）</w:t>
      </w:r>
    </w:p>
    <w:p>
      <w:pPr>
        <w:spacing w:line="440" w:lineRule="exact"/>
        <w:ind w:firstLine="435"/>
        <w:rPr>
          <w:rFonts w:ascii="宋体" w:hAnsi="宋体"/>
          <w:sz w:val="24"/>
        </w:rPr>
      </w:pPr>
      <w:r>
        <w:rPr>
          <w:rFonts w:ascii="宋体" w:hAnsi="宋体"/>
          <w:sz w:val="24"/>
        </w:rPr>
        <w:t>1、本公司郑重声明，根据相关的规定，参加采购活动前三年内，本公司在经营活动中没有重大违法记录，没有因违法经营受到刑事处罚或者责令停产停业、吊销许可证或者执照、较大数额罚款等行政处罚。</w:t>
      </w:r>
    </w:p>
    <w:p>
      <w:pPr>
        <w:spacing w:line="440" w:lineRule="exact"/>
        <w:ind w:firstLine="435"/>
        <w:rPr>
          <w:rFonts w:ascii="宋体" w:hAnsi="宋体"/>
          <w:sz w:val="24"/>
        </w:rPr>
      </w:pPr>
      <w:r>
        <w:rPr>
          <w:rFonts w:ascii="宋体" w:hAnsi="宋体"/>
          <w:sz w:val="24"/>
        </w:rPr>
        <w:t>2、本公司郑重声明，我公司无以下不良信用记录情形：</w:t>
      </w:r>
    </w:p>
    <w:p>
      <w:pPr>
        <w:spacing w:line="440" w:lineRule="exact"/>
        <w:ind w:firstLine="435"/>
        <w:rPr>
          <w:rFonts w:ascii="宋体" w:hAnsi="宋体"/>
          <w:sz w:val="24"/>
        </w:rPr>
      </w:pPr>
      <w:r>
        <w:rPr>
          <w:rFonts w:hint="eastAsia" w:ascii="宋体" w:hAnsi="宋体"/>
          <w:sz w:val="24"/>
        </w:rPr>
        <w:t>（</w:t>
      </w:r>
      <w:r>
        <w:rPr>
          <w:rFonts w:ascii="宋体" w:hAnsi="宋体"/>
          <w:sz w:val="24"/>
        </w:rPr>
        <w:t>1）公司被人民法院列入失信被执行人；</w:t>
      </w:r>
    </w:p>
    <w:p>
      <w:pPr>
        <w:spacing w:line="440" w:lineRule="exact"/>
        <w:ind w:firstLine="435"/>
        <w:rPr>
          <w:rFonts w:ascii="宋体" w:hAnsi="宋体"/>
          <w:sz w:val="24"/>
        </w:rPr>
      </w:pPr>
      <w:r>
        <w:rPr>
          <w:rFonts w:hint="eastAsia" w:ascii="宋体" w:hAnsi="宋体"/>
          <w:sz w:val="24"/>
        </w:rPr>
        <w:t>（</w:t>
      </w:r>
      <w:r>
        <w:rPr>
          <w:rFonts w:ascii="宋体" w:hAnsi="宋体"/>
          <w:sz w:val="24"/>
        </w:rPr>
        <w:t>2）公司被税务部门列入重大税收违法案件当事人名单</w:t>
      </w:r>
      <w:r>
        <w:rPr>
          <w:rFonts w:hint="eastAsia" w:ascii="宋体" w:hAnsi="宋体"/>
          <w:sz w:val="24"/>
        </w:rPr>
        <w:t>。</w:t>
      </w:r>
    </w:p>
    <w:p>
      <w:pPr>
        <w:spacing w:line="440" w:lineRule="exact"/>
        <w:ind w:firstLine="435"/>
        <w:rPr>
          <w:rFonts w:ascii="宋体" w:hAnsi="宋体"/>
          <w:sz w:val="24"/>
        </w:rPr>
      </w:pPr>
      <w:r>
        <w:rPr>
          <w:rFonts w:hint="eastAsia" w:ascii="宋体" w:hAnsi="宋体"/>
          <w:sz w:val="24"/>
        </w:rPr>
        <w:t>我公司已就上述不良信用行为按照谈判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w:t>
      </w:r>
    </w:p>
    <w:p>
      <w:pPr>
        <w:spacing w:line="440" w:lineRule="exact"/>
        <w:ind w:firstLine="435"/>
        <w:rPr>
          <w:rFonts w:ascii="宋体" w:hAnsi="宋体"/>
          <w:sz w:val="24"/>
        </w:rPr>
      </w:pPr>
      <w:r>
        <w:rPr>
          <w:rFonts w:hint="eastAsia" w:ascii="宋体" w:hAnsi="宋体"/>
          <w:sz w:val="24"/>
        </w:rPr>
        <w:t>本公司对上述声明的真实性负责。如有虚假，将依法承担相应责任。</w:t>
      </w:r>
    </w:p>
    <w:p>
      <w:pPr>
        <w:spacing w:line="440" w:lineRule="exact"/>
        <w:ind w:firstLine="435"/>
        <w:rPr>
          <w:rFonts w:ascii="宋体" w:hAnsi="宋体"/>
          <w:sz w:val="24"/>
        </w:rPr>
      </w:pPr>
    </w:p>
    <w:p>
      <w:pPr>
        <w:spacing w:line="440" w:lineRule="exact"/>
        <w:ind w:firstLine="435"/>
        <w:rPr>
          <w:rFonts w:ascii="宋体" w:hAnsi="宋体"/>
          <w:sz w:val="24"/>
        </w:rPr>
      </w:pP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p>
    <w:p>
      <w:pPr>
        <w:widowControl/>
        <w:jc w:val="left"/>
        <w:rPr>
          <w:rFonts w:ascii="宋体" w:hAnsi="宋体"/>
          <w:b/>
          <w:sz w:val="24"/>
        </w:rPr>
      </w:pPr>
      <w:r>
        <w:rPr>
          <w:rFonts w:ascii="宋体" w:hAnsi="宋体"/>
          <w:b/>
          <w:sz w:val="24"/>
        </w:rPr>
        <w:br w:type="page"/>
      </w:r>
    </w:p>
    <w:p>
      <w:pPr>
        <w:spacing w:line="360" w:lineRule="auto"/>
        <w:jc w:val="center"/>
        <w:outlineLvl w:val="2"/>
        <w:rPr>
          <w:rFonts w:ascii="宋体" w:hAnsi="宋体"/>
          <w:b/>
          <w:sz w:val="24"/>
        </w:rPr>
      </w:pPr>
      <w:r>
        <w:rPr>
          <w:rFonts w:hint="eastAsia" w:ascii="宋体" w:hAnsi="宋体"/>
          <w:b/>
          <w:sz w:val="24"/>
        </w:rPr>
        <w:t>五、授权书</w:t>
      </w:r>
      <w:bookmarkEnd w:id="15"/>
      <w:bookmarkEnd w:id="16"/>
      <w:bookmarkEnd w:id="17"/>
      <w:bookmarkEnd w:id="18"/>
    </w:p>
    <w:p>
      <w:pPr>
        <w:spacing w:line="360" w:lineRule="auto"/>
        <w:jc w:val="center"/>
        <w:rPr>
          <w:rFonts w:ascii="宋体" w:hAnsi="宋体"/>
          <w:b/>
          <w:sz w:val="24"/>
        </w:rPr>
      </w:pPr>
    </w:p>
    <w:p>
      <w:pPr>
        <w:pStyle w:val="13"/>
        <w:snapToGrid w:val="0"/>
        <w:spacing w:line="360" w:lineRule="auto"/>
        <w:ind w:firstLine="438"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pPr>
        <w:pStyle w:val="13"/>
        <w:snapToGrid w:val="0"/>
        <w:spacing w:line="360" w:lineRule="auto"/>
        <w:ind w:firstLine="438" w:firstLineChars="200"/>
        <w:jc w:val="left"/>
        <w:rPr>
          <w:rFonts w:hAnsi="宋体"/>
          <w:sz w:val="24"/>
          <w:szCs w:val="28"/>
        </w:rPr>
      </w:pPr>
      <w:r>
        <w:rPr>
          <w:rFonts w:hint="eastAsia" w:hAnsi="宋体"/>
          <w:sz w:val="24"/>
          <w:szCs w:val="28"/>
        </w:rPr>
        <w:t>本授权书自出具之日起生效。</w:t>
      </w:r>
    </w:p>
    <w:p>
      <w:pPr>
        <w:pStyle w:val="13"/>
        <w:snapToGrid w:val="0"/>
        <w:spacing w:line="360" w:lineRule="auto"/>
        <w:ind w:firstLine="438"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pPr>
        <w:pStyle w:val="13"/>
        <w:snapToGrid w:val="0"/>
        <w:spacing w:line="360" w:lineRule="auto"/>
        <w:ind w:firstLine="438" w:firstLineChars="200"/>
        <w:jc w:val="left"/>
        <w:rPr>
          <w:rFonts w:hAnsi="宋体"/>
          <w:sz w:val="24"/>
        </w:rPr>
      </w:pPr>
    </w:p>
    <w:p>
      <w:pPr>
        <w:pStyle w:val="13"/>
        <w:snapToGrid w:val="0"/>
        <w:spacing w:line="360" w:lineRule="auto"/>
        <w:ind w:firstLine="438" w:firstLineChars="200"/>
        <w:jc w:val="left"/>
        <w:rPr>
          <w:rFonts w:hAnsi="宋体"/>
          <w:sz w:val="24"/>
        </w:rPr>
      </w:pPr>
    </w:p>
    <w:p>
      <w:pPr>
        <w:pStyle w:val="13"/>
        <w:snapToGrid w:val="0"/>
        <w:spacing w:line="360" w:lineRule="auto"/>
        <w:ind w:firstLine="438" w:firstLineChars="200"/>
        <w:jc w:val="left"/>
        <w:rPr>
          <w:rFonts w:hAnsi="宋体"/>
          <w:sz w:val="24"/>
        </w:rPr>
      </w:pPr>
    </w:p>
    <w:p>
      <w:pPr>
        <w:pStyle w:val="13"/>
        <w:snapToGrid w:val="0"/>
        <w:spacing w:line="360" w:lineRule="auto"/>
        <w:ind w:firstLine="438" w:firstLineChars="200"/>
        <w:jc w:val="left"/>
        <w:rPr>
          <w:rFonts w:hAnsi="宋体"/>
          <w:sz w:val="24"/>
        </w:rPr>
      </w:pPr>
    </w:p>
    <w:p>
      <w:pPr>
        <w:pStyle w:val="13"/>
        <w:snapToGrid w:val="0"/>
        <w:spacing w:line="360" w:lineRule="auto"/>
        <w:ind w:firstLine="438"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13"/>
        <w:snapToGrid w:val="0"/>
        <w:spacing w:line="360" w:lineRule="auto"/>
        <w:ind w:firstLine="438" w:firstLineChars="200"/>
        <w:jc w:val="left"/>
        <w:rPr>
          <w:rFonts w:hAnsi="宋体"/>
          <w:sz w:val="24"/>
          <w:szCs w:val="28"/>
        </w:rPr>
      </w:pPr>
    </w:p>
    <w:p>
      <w:pPr>
        <w:spacing w:line="360" w:lineRule="auto"/>
        <w:ind w:firstLine="329" w:firstLineChars="150"/>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bCs/>
          <w:sz w:val="24"/>
          <w:szCs w:val="28"/>
        </w:rPr>
      </w:pPr>
      <w:r>
        <w:rPr>
          <w:rFonts w:hint="eastAsia" w:ascii="宋体" w:hAnsi="宋体"/>
          <w:bCs/>
          <w:sz w:val="24"/>
          <w:szCs w:val="28"/>
        </w:rPr>
        <w:t>供应商公章：</w:t>
      </w:r>
      <w:r>
        <w:rPr>
          <w:rFonts w:hint="eastAsia" w:ascii="宋体" w:hAnsi="宋体"/>
          <w:bCs/>
          <w:sz w:val="24"/>
          <w:szCs w:val="28"/>
          <w:u w:val="single"/>
        </w:rPr>
        <w:t xml:space="preserve">                    </w:t>
      </w:r>
    </w:p>
    <w:p>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p>
    <w:p>
      <w:pPr>
        <w:spacing w:line="360" w:lineRule="auto"/>
        <w:rPr>
          <w:rFonts w:ascii="宋体" w:hAnsi="宋体"/>
          <w:sz w:val="24"/>
          <w:szCs w:val="28"/>
        </w:rPr>
      </w:pPr>
    </w:p>
    <w:p>
      <w:pPr>
        <w:spacing w:line="360" w:lineRule="auto"/>
        <w:rPr>
          <w:rFonts w:ascii="宋体" w:hAnsi="宋体"/>
          <w:sz w:val="24"/>
          <w:szCs w:val="28"/>
        </w:rPr>
      </w:pPr>
    </w:p>
    <w:p>
      <w:pPr>
        <w:pStyle w:val="13"/>
        <w:snapToGrid w:val="0"/>
        <w:spacing w:line="360" w:lineRule="auto"/>
        <w:jc w:val="left"/>
        <w:rPr>
          <w:rFonts w:hAnsi="宋体"/>
          <w:sz w:val="24"/>
          <w:szCs w:val="28"/>
        </w:rPr>
      </w:pPr>
      <w:r>
        <w:rPr>
          <w:rFonts w:hint="eastAsia" w:hAnsi="宋体"/>
          <w:sz w:val="24"/>
          <w:szCs w:val="28"/>
        </w:rPr>
        <w:t>注：</w:t>
      </w:r>
    </w:p>
    <w:p>
      <w:pPr>
        <w:pStyle w:val="13"/>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pPr>
        <w:spacing w:line="360" w:lineRule="auto"/>
        <w:jc w:val="left"/>
        <w:rPr>
          <w:rFonts w:ascii="宋体" w:hAnsi="宋体"/>
          <w:sz w:val="24"/>
        </w:rPr>
      </w:pPr>
      <w:r>
        <w:rPr>
          <w:rFonts w:hint="eastAsia" w:ascii="宋体" w:hAnsi="宋体"/>
          <w:sz w:val="24"/>
        </w:rPr>
        <w:t>2.法定代表人参加磋商的无需提供授权书，仅提供身份证明复印件或影印件。</w:t>
      </w:r>
    </w:p>
    <w:p>
      <w:pPr>
        <w:spacing w:line="360" w:lineRule="auto"/>
        <w:jc w:val="left"/>
        <w:rPr>
          <w:rFonts w:ascii="宋体" w:hAnsi="宋体"/>
          <w:sz w:val="24"/>
        </w:rPr>
      </w:pPr>
      <w:r>
        <w:rPr>
          <w:rFonts w:hint="eastAsia" w:ascii="宋体" w:hAnsi="宋体"/>
          <w:sz w:val="24"/>
        </w:rPr>
        <w:br w:type="page"/>
      </w:r>
    </w:p>
    <w:p>
      <w:pPr>
        <w:spacing w:line="360" w:lineRule="auto"/>
        <w:jc w:val="center"/>
        <w:outlineLvl w:val="2"/>
        <w:rPr>
          <w:rFonts w:ascii="宋体" w:hAnsi="宋体"/>
          <w:b/>
          <w:sz w:val="24"/>
        </w:rPr>
      </w:pPr>
      <w:r>
        <w:rPr>
          <w:rFonts w:hint="eastAsia" w:ascii="宋体" w:hAnsi="宋体"/>
          <w:b/>
          <w:sz w:val="24"/>
        </w:rPr>
        <w:t>六、保证金</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供应商提供保证金缴纳凭证复印件或影印件</w:t>
      </w:r>
      <w:r>
        <w:rPr>
          <w:rFonts w:ascii="宋体" w:hAnsi="宋体"/>
          <w:i/>
          <w:sz w:val="24"/>
        </w:rPr>
        <w:t>)</w:t>
      </w:r>
    </w:p>
    <w:p>
      <w:pPr>
        <w:spacing w:line="360" w:lineRule="auto"/>
        <w:jc w:val="left"/>
        <w:rPr>
          <w:rFonts w:ascii="宋体" w:hAnsi="宋体"/>
          <w:sz w:val="24"/>
        </w:rPr>
      </w:pP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七、响应表</w:t>
      </w:r>
    </w:p>
    <w:p>
      <w:pPr>
        <w:spacing w:line="360" w:lineRule="auto"/>
        <w:ind w:firstLine="435"/>
        <w:rPr>
          <w:rFonts w:ascii="宋体" w:hAnsi="宋体"/>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6.1商务响应表</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16"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商务条款</w:t>
            </w:r>
          </w:p>
        </w:tc>
        <w:tc>
          <w:tcPr>
            <w:tcW w:w="2497"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磋商文件要求</w:t>
            </w:r>
          </w:p>
        </w:tc>
        <w:tc>
          <w:tcPr>
            <w:tcW w:w="2575"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供应商承诺</w:t>
            </w:r>
          </w:p>
        </w:tc>
        <w:tc>
          <w:tcPr>
            <w:tcW w:w="810"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供货及安装地点</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供货及安装期限</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pStyle w:val="63"/>
              <w:spacing w:line="360" w:lineRule="auto"/>
              <w:jc w:val="center"/>
              <w:rPr>
                <w:rFonts w:asciiTheme="minorEastAsia" w:hAnsiTheme="minorEastAsia" w:eastAsiaTheme="minorEastAsia" w:cstheme="minorEastAsia"/>
                <w:szCs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916" w:type="dxa"/>
            <w:vAlign w:val="center"/>
          </w:tcPr>
          <w:p>
            <w:pPr>
              <w:spacing w:line="360" w:lineRule="auto"/>
              <w:jc w:val="center"/>
              <w:rPr>
                <w:rFonts w:asciiTheme="minorEastAsia" w:hAnsiTheme="minorEastAsia" w:eastAsiaTheme="minorEastAsia" w:cstheme="minorEastAsia"/>
                <w:sz w:val="24"/>
              </w:rPr>
            </w:pP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hint="eastAsia"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6.2技术响应表</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560"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2863"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磋商文件规定的技术参数要求</w:t>
            </w:r>
          </w:p>
        </w:tc>
        <w:tc>
          <w:tcPr>
            <w:tcW w:w="2482"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所投产品的品牌、型号及技术参数</w:t>
            </w:r>
          </w:p>
        </w:tc>
        <w:tc>
          <w:tcPr>
            <w:tcW w:w="856"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3"/>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3"/>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6.3货物说明一览表</w:t>
      </w: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1420" w:type="dxa"/>
            <w:vAlign w:val="center"/>
          </w:tcPr>
          <w:p>
            <w:pPr>
              <w:pStyle w:val="13"/>
              <w:spacing w:line="360" w:lineRule="auto"/>
              <w:jc w:val="center"/>
              <w:rPr>
                <w:rFonts w:asciiTheme="minorEastAsia" w:hAnsiTheme="minorEastAsia" w:eastAsiaTheme="minorEastAsia" w:cstheme="minorEastAsia"/>
                <w:b/>
                <w:sz w:val="24"/>
                <w:szCs w:val="24"/>
              </w:rPr>
            </w:pPr>
          </w:p>
        </w:tc>
        <w:tc>
          <w:tcPr>
            <w:tcW w:w="1421"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品牌型号</w:t>
            </w:r>
          </w:p>
        </w:tc>
        <w:tc>
          <w:tcPr>
            <w:tcW w:w="1420" w:type="dxa"/>
            <w:vAlign w:val="center"/>
          </w:tcPr>
          <w:p>
            <w:pPr>
              <w:pStyle w:val="13"/>
              <w:spacing w:line="360" w:lineRule="auto"/>
              <w:jc w:val="center"/>
              <w:rPr>
                <w:rFonts w:asciiTheme="minorEastAsia" w:hAnsiTheme="minorEastAsia" w:eastAsiaTheme="minorEastAsia" w:cstheme="minorEastAsia"/>
                <w:b/>
                <w:sz w:val="24"/>
                <w:szCs w:val="24"/>
              </w:rPr>
            </w:pPr>
          </w:p>
        </w:tc>
        <w:tc>
          <w:tcPr>
            <w:tcW w:w="1420" w:type="dxa"/>
            <w:vAlign w:val="center"/>
          </w:tcPr>
          <w:p>
            <w:pPr>
              <w:pStyle w:val="13"/>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数量</w:t>
            </w:r>
          </w:p>
        </w:tc>
        <w:tc>
          <w:tcPr>
            <w:tcW w:w="1421" w:type="dxa"/>
            <w:vAlign w:val="center"/>
          </w:tcPr>
          <w:p>
            <w:pPr>
              <w:pStyle w:val="13"/>
              <w:spacing w:line="360" w:lineRule="auto"/>
              <w:jc w:val="center"/>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所投产品的技术参数及性能说明：</w:t>
            </w:r>
          </w:p>
        </w:tc>
      </w:tr>
    </w:tbl>
    <w:p>
      <w:pPr>
        <w:pStyle w:val="15"/>
        <w:spacing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供应商公章：</w:t>
      </w:r>
      <w:r>
        <w:rPr>
          <w:rFonts w:hint="eastAsia" w:asciiTheme="minorEastAsia" w:hAnsiTheme="minorEastAsia" w:eastAsiaTheme="minorEastAsia" w:cstheme="minorEastAsia"/>
          <w:b w:val="0"/>
          <w:sz w:val="24"/>
          <w:szCs w:val="24"/>
        </w:rPr>
        <w:br w:type="page"/>
      </w:r>
    </w:p>
    <w:p>
      <w:pPr>
        <w:spacing w:line="360" w:lineRule="auto"/>
        <w:jc w:val="center"/>
        <w:outlineLvl w:val="2"/>
        <w:rPr>
          <w:rFonts w:ascii="宋体" w:hAnsi="宋体"/>
          <w:b/>
          <w:sz w:val="24"/>
        </w:rPr>
      </w:pPr>
      <w:r>
        <w:rPr>
          <w:rFonts w:hint="eastAsia" w:ascii="宋体" w:hAnsi="宋体"/>
          <w:b/>
          <w:sz w:val="24"/>
        </w:rPr>
        <w:t>八、</w:t>
      </w:r>
      <w:r>
        <w:rPr>
          <w:rFonts w:hint="eastAsia" w:asciiTheme="minorEastAsia" w:hAnsiTheme="minorEastAsia" w:eastAsiaTheme="minorEastAsia" w:cstheme="minorEastAsia"/>
          <w:b/>
          <w:sz w:val="24"/>
        </w:rPr>
        <w:t>供货安装（调试）方案</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w:t>
      </w:r>
      <w:r>
        <w:rPr>
          <w:rFonts w:ascii="宋体" w:hAnsi="宋体"/>
          <w:i/>
          <w:sz w:val="24"/>
        </w:rPr>
        <w:t>可自行制作格式)</w:t>
      </w: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九、</w:t>
      </w:r>
      <w:r>
        <w:rPr>
          <w:rFonts w:hint="eastAsia" w:asciiTheme="minorEastAsia" w:hAnsiTheme="minorEastAsia" w:eastAsiaTheme="minorEastAsia" w:cstheme="minorEastAsia"/>
          <w:b/>
          <w:sz w:val="24"/>
        </w:rPr>
        <w:t>售后服务与维保方案</w:t>
      </w:r>
    </w:p>
    <w:p>
      <w:pPr>
        <w:spacing w:line="360" w:lineRule="auto"/>
        <w:jc w:val="center"/>
        <w:rPr>
          <w:rFonts w:ascii="宋体" w:hAnsi="宋体"/>
          <w:i/>
          <w:sz w:val="24"/>
        </w:rPr>
      </w:pPr>
      <w:r>
        <w:rPr>
          <w:rFonts w:ascii="宋体" w:hAnsi="宋体"/>
          <w:i/>
          <w:sz w:val="24"/>
        </w:rPr>
        <w:t>(</w:t>
      </w:r>
      <w:r>
        <w:rPr>
          <w:rFonts w:hint="eastAsia" w:ascii="宋体" w:hAnsi="宋体"/>
          <w:i/>
          <w:sz w:val="24"/>
        </w:rPr>
        <w:t>供应商</w:t>
      </w:r>
      <w:r>
        <w:rPr>
          <w:rFonts w:ascii="宋体" w:hAnsi="宋体"/>
          <w:i/>
          <w:sz w:val="24"/>
        </w:rPr>
        <w:t>可自行制作格式)</w:t>
      </w:r>
    </w:p>
    <w:p>
      <w:pPr>
        <w:spacing w:line="360" w:lineRule="auto"/>
        <w:jc w:val="center"/>
        <w:rPr>
          <w:rFonts w:ascii="宋体" w:hAnsi="宋体"/>
          <w:i/>
          <w:sz w:val="24"/>
        </w:rPr>
      </w:pPr>
    </w:p>
    <w:p>
      <w:r>
        <w:br w:type="page"/>
      </w:r>
    </w:p>
    <w:p>
      <w:pPr>
        <w:spacing w:line="360" w:lineRule="auto"/>
        <w:jc w:val="center"/>
        <w:outlineLvl w:val="2"/>
        <w:rPr>
          <w:rFonts w:ascii="宋体" w:hAnsi="宋体"/>
          <w:b/>
          <w:sz w:val="24"/>
        </w:rPr>
      </w:pPr>
      <w:r>
        <w:rPr>
          <w:rFonts w:hint="eastAsia" w:ascii="宋体" w:hAnsi="宋体"/>
          <w:b/>
          <w:sz w:val="24"/>
        </w:rPr>
        <w:t>十、磋商业绩承诺函</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我单位同意成交公告中公示以下业绩并承诺：响应文件中所提供的业绩均真实有效，若被发现存在任何虚假、隐瞒情况，我单位承担由此产生的一切后果。</w:t>
      </w:r>
    </w:p>
    <w:p>
      <w:pPr>
        <w:spacing w:line="360" w:lineRule="auto"/>
        <w:ind w:firstLine="435"/>
        <w:rPr>
          <w:rFonts w:ascii="宋体" w:hAnsi="宋体"/>
          <w:sz w:val="24"/>
        </w:rPr>
      </w:pPr>
    </w:p>
    <w:p>
      <w:pPr>
        <w:spacing w:line="360" w:lineRule="auto"/>
        <w:ind w:firstLine="3858" w:firstLineChars="1762"/>
        <w:rPr>
          <w:rFonts w:ascii="宋体" w:hAnsi="宋体"/>
          <w:sz w:val="24"/>
          <w:u w:val="single"/>
        </w:rPr>
      </w:pPr>
      <w:r>
        <w:rPr>
          <w:rFonts w:hint="eastAsia" w:ascii="宋体" w:hAnsi="宋体"/>
          <w:sz w:val="24"/>
        </w:rPr>
        <w:t>供应商公章：</w:t>
      </w:r>
      <w:r>
        <w:rPr>
          <w:rFonts w:hint="eastAsia" w:ascii="宋体" w:hAnsi="宋体"/>
          <w:sz w:val="24"/>
          <w:u w:val="single"/>
        </w:rPr>
        <w:t xml:space="preserve">              </w:t>
      </w:r>
    </w:p>
    <w:p>
      <w:pPr>
        <w:tabs>
          <w:tab w:val="left" w:pos="630"/>
        </w:tabs>
        <w:spacing w:line="360" w:lineRule="auto"/>
        <w:ind w:firstLine="3858" w:firstLineChars="1762"/>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 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630"/>
        </w:tabs>
        <w:spacing w:line="360" w:lineRule="auto"/>
        <w:ind w:firstLine="3330" w:firstLineChars="1762"/>
        <w:rPr>
          <w:rFonts w:ascii="宋体" w:hAnsi="宋体"/>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宋体" w:hAnsi="宋体"/>
                <w:sz w:val="24"/>
              </w:rPr>
            </w:pPr>
            <w:r>
              <w:rPr>
                <w:rFonts w:hint="eastAsia" w:ascii="宋体" w:hAnsi="宋体"/>
                <w:sz w:val="24"/>
              </w:rPr>
              <w:t>序号</w:t>
            </w:r>
          </w:p>
        </w:tc>
        <w:tc>
          <w:tcPr>
            <w:tcW w:w="4106" w:type="dxa"/>
            <w:vAlign w:val="center"/>
          </w:tcPr>
          <w:p>
            <w:pPr>
              <w:spacing w:line="360" w:lineRule="auto"/>
              <w:jc w:val="center"/>
              <w:rPr>
                <w:rFonts w:ascii="宋体" w:hAnsi="宋体"/>
                <w:sz w:val="24"/>
              </w:rPr>
            </w:pPr>
            <w:r>
              <w:rPr>
                <w:rFonts w:hint="eastAsia" w:ascii="宋体" w:hAnsi="宋体"/>
                <w:sz w:val="24"/>
              </w:rPr>
              <w:t>项目名称</w:t>
            </w:r>
          </w:p>
        </w:tc>
        <w:tc>
          <w:tcPr>
            <w:tcW w:w="2528" w:type="dxa"/>
            <w:vAlign w:val="center"/>
          </w:tcPr>
          <w:p>
            <w:pPr>
              <w:widowControl/>
              <w:jc w:val="center"/>
              <w:rPr>
                <w:rFonts w:ascii="宋体" w:hAnsi="宋体"/>
                <w:sz w:val="24"/>
              </w:rPr>
            </w:pPr>
            <w:r>
              <w:rPr>
                <w:rFonts w:hint="eastAsia" w:ascii="宋体" w:hAnsi="宋体"/>
                <w:sz w:val="24"/>
              </w:rPr>
              <w:t>服务范围</w:t>
            </w:r>
          </w:p>
        </w:tc>
        <w:tc>
          <w:tcPr>
            <w:tcW w:w="948"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1</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2</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3</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4</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5</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宋体" w:hAnsi="宋体"/>
                <w:sz w:val="24"/>
              </w:rPr>
            </w:pPr>
            <w:r>
              <w:rPr>
                <w:rFonts w:hint="eastAsia" w:ascii="宋体" w:hAnsi="宋体"/>
                <w:sz w:val="24"/>
              </w:rPr>
              <w:t>……</w:t>
            </w:r>
          </w:p>
        </w:tc>
        <w:tc>
          <w:tcPr>
            <w:tcW w:w="4106" w:type="dxa"/>
            <w:vAlign w:val="center"/>
          </w:tcPr>
          <w:p>
            <w:pPr>
              <w:spacing w:line="360" w:lineRule="auto"/>
              <w:rPr>
                <w:rFonts w:ascii="宋体" w:hAnsi="宋体"/>
                <w:sz w:val="24"/>
              </w:rPr>
            </w:pPr>
          </w:p>
        </w:tc>
        <w:tc>
          <w:tcPr>
            <w:tcW w:w="2528" w:type="dxa"/>
            <w:vAlign w:val="center"/>
          </w:tcPr>
          <w:p>
            <w:pPr>
              <w:spacing w:line="360" w:lineRule="auto"/>
              <w:rPr>
                <w:rFonts w:ascii="宋体" w:hAnsi="宋体"/>
                <w:sz w:val="24"/>
              </w:rPr>
            </w:pPr>
          </w:p>
        </w:tc>
        <w:tc>
          <w:tcPr>
            <w:tcW w:w="948" w:type="dxa"/>
            <w:vAlign w:val="center"/>
          </w:tcPr>
          <w:p>
            <w:pPr>
              <w:spacing w:line="360" w:lineRule="auto"/>
              <w:rPr>
                <w:rFonts w:ascii="宋体" w:hAnsi="宋体"/>
                <w:sz w:val="24"/>
              </w:rPr>
            </w:pPr>
          </w:p>
        </w:tc>
      </w:tr>
    </w:tbl>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spacing w:line="360" w:lineRule="auto"/>
        <w:ind w:firstLine="435"/>
        <w:rPr>
          <w:rFonts w:ascii="宋体" w:hAnsi="宋体"/>
          <w:sz w:val="24"/>
        </w:rPr>
      </w:pPr>
      <w:r>
        <w:rPr>
          <w:rFonts w:hint="eastAsia" w:ascii="宋体" w:hAnsi="宋体"/>
          <w:sz w:val="24"/>
        </w:rPr>
        <w:t>1.表中所列业绩应为供应商满足磋商文件要求的业绩；</w:t>
      </w:r>
    </w:p>
    <w:p>
      <w:pPr>
        <w:spacing w:line="360" w:lineRule="auto"/>
        <w:ind w:firstLine="435"/>
        <w:rPr>
          <w:rFonts w:ascii="宋体" w:hAnsi="宋体"/>
          <w:sz w:val="24"/>
        </w:rPr>
      </w:pPr>
      <w:r>
        <w:rPr>
          <w:rFonts w:hint="eastAsia" w:ascii="宋体" w:hAnsi="宋体"/>
          <w:sz w:val="24"/>
        </w:rPr>
        <w:t>2.成交供应商提供的以上业绩情况，如磋商文件《供应商须知前附表》有约定的，将按约定随评审结果公告。</w:t>
      </w:r>
    </w:p>
    <w:p>
      <w:pPr>
        <w:widowControl/>
        <w:jc w:val="left"/>
        <w:rPr>
          <w:rFonts w:ascii="宋体" w:hAnsi="宋体"/>
          <w:sz w:val="24"/>
        </w:rPr>
      </w:pPr>
      <w:r>
        <w:rPr>
          <w:rFonts w:ascii="宋体" w:hAnsi="宋体"/>
          <w:sz w:val="24"/>
        </w:rPr>
        <w:br w:type="page"/>
      </w:r>
    </w:p>
    <w:p>
      <w:pPr>
        <w:spacing w:line="360" w:lineRule="auto"/>
        <w:jc w:val="center"/>
        <w:outlineLvl w:val="2"/>
        <w:rPr>
          <w:rFonts w:ascii="宋体" w:hAnsi="宋体"/>
          <w:b/>
          <w:sz w:val="24"/>
        </w:rPr>
      </w:pPr>
      <w:r>
        <w:rPr>
          <w:rFonts w:hint="eastAsia" w:ascii="宋体" w:hAnsi="宋体"/>
          <w:b/>
          <w:sz w:val="24"/>
        </w:rPr>
        <w:t>十一、联合体协议</w:t>
      </w:r>
    </w:p>
    <w:p>
      <w:pPr>
        <w:pStyle w:val="28"/>
        <w:spacing w:line="360" w:lineRule="auto"/>
        <w:rPr>
          <w:rFonts w:ascii="宋体" w:hAnsi="宋体"/>
          <w:i/>
          <w:sz w:val="24"/>
        </w:rPr>
      </w:pPr>
      <w:r>
        <w:rPr>
          <w:rFonts w:hint="eastAsia" w:ascii="宋体" w:hAnsi="宋体"/>
          <w:i/>
          <w:sz w:val="24"/>
        </w:rPr>
        <w:t>（不允许联合体参加磋商或未组成联合体的，不需此件）</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联合体成员一名称：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联合体成员二名称：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w:t>
      </w:r>
    </w:p>
    <w:p>
      <w:pPr>
        <w:spacing w:line="360" w:lineRule="auto"/>
        <w:ind w:firstLine="435"/>
        <w:rPr>
          <w:rFonts w:ascii="宋体" w:hAnsi="宋体"/>
          <w:sz w:val="24"/>
        </w:rPr>
      </w:pPr>
      <w:r>
        <w:rPr>
          <w:rFonts w:hint="eastAsia" w:ascii="宋体" w:hAnsi="宋体"/>
          <w:sz w:val="24"/>
        </w:rPr>
        <w:t>上述各成员单位经过友好协商，自愿组成</w:t>
      </w:r>
      <w:r>
        <w:rPr>
          <w:rFonts w:ascii="宋体" w:hAnsi="宋体"/>
          <w:sz w:val="24"/>
        </w:rPr>
        <w:t>联合体，共同参加</w:t>
      </w:r>
      <w:r>
        <w:rPr>
          <w:rFonts w:hint="eastAsia" w:ascii="宋体" w:hAnsi="宋体"/>
          <w:sz w:val="24"/>
        </w:rPr>
        <w:t>本项目的磋商，</w:t>
      </w:r>
      <w:r>
        <w:rPr>
          <w:rFonts w:ascii="宋体" w:hAnsi="宋体"/>
          <w:sz w:val="24"/>
        </w:rPr>
        <w:t>现就联合体参加磋商事宜订立如下协议：</w:t>
      </w:r>
    </w:p>
    <w:p>
      <w:pPr>
        <w:spacing w:line="360" w:lineRule="auto"/>
        <w:ind w:firstLine="435"/>
        <w:rPr>
          <w:rFonts w:ascii="宋体" w:hAnsi="宋体"/>
          <w:sz w:val="24"/>
        </w:rPr>
      </w:pPr>
      <w:r>
        <w:rPr>
          <w:rFonts w:hint="eastAsia" w:ascii="宋体" w:hAnsi="宋体"/>
          <w:sz w:val="24"/>
        </w:rPr>
        <w:t>1</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（某成员单位名称）为联合体牵头人。</w:t>
      </w:r>
    </w:p>
    <w:p>
      <w:pPr>
        <w:spacing w:line="360" w:lineRule="auto"/>
        <w:ind w:firstLine="435"/>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pPr>
        <w:spacing w:line="360" w:lineRule="auto"/>
        <w:ind w:firstLine="435"/>
        <w:rPr>
          <w:rFonts w:ascii="宋体" w:hAnsi="宋体"/>
          <w:sz w:val="24"/>
        </w:rPr>
      </w:pPr>
      <w:r>
        <w:rPr>
          <w:rFonts w:hint="eastAsia" w:ascii="宋体" w:hAnsi="宋体"/>
          <w:sz w:val="24"/>
        </w:rPr>
        <w:t>3</w:t>
      </w:r>
      <w:r>
        <w:rPr>
          <w:rFonts w:ascii="宋体" w:hAnsi="宋体"/>
          <w:sz w:val="24"/>
        </w:rPr>
        <w:t>.联合体各成员单位内部的职责分工</w:t>
      </w:r>
      <w:r>
        <w:rPr>
          <w:rFonts w:hint="eastAsia" w:ascii="宋体" w:hAnsi="宋体"/>
          <w:sz w:val="24"/>
        </w:rPr>
        <w:t>及各方负责内容的合同金额占总合同金额的百分比</w:t>
      </w:r>
      <w:r>
        <w:rPr>
          <w:rFonts w:ascii="宋体" w:hAnsi="宋体"/>
          <w:sz w:val="24"/>
        </w:rPr>
        <w:t>如下：</w:t>
      </w:r>
    </w:p>
    <w:p>
      <w:pPr>
        <w:spacing w:line="360" w:lineRule="auto"/>
        <w:ind w:firstLine="435"/>
        <w:rPr>
          <w:rFonts w:ascii="宋体" w:hAnsi="宋体"/>
          <w:sz w:val="24"/>
          <w:u w:val="single"/>
        </w:rPr>
      </w:pPr>
      <w:r>
        <w:rPr>
          <w:rFonts w:hint="eastAsia" w:ascii="宋体" w:hAnsi="宋体"/>
          <w:sz w:val="24"/>
        </w:rPr>
        <w:t>联合体成员一名称：</w:t>
      </w:r>
      <w:r>
        <w:rPr>
          <w:rFonts w:hint="eastAsia" w:ascii="宋体" w:hAnsi="宋体"/>
          <w:sz w:val="24"/>
          <w:u w:val="single"/>
        </w:rPr>
        <w:t xml:space="preserve">          </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工作，负责内容的合同金额占总合同金额的百分比：</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联合体成员二名称：</w:t>
      </w:r>
      <w:r>
        <w:rPr>
          <w:rFonts w:hint="eastAsia" w:ascii="宋体" w:hAnsi="宋体"/>
          <w:sz w:val="24"/>
          <w:u w:val="single"/>
        </w:rPr>
        <w:t xml:space="preserve">          </w:t>
      </w:r>
      <w:r>
        <w:rPr>
          <w:rFonts w:hint="eastAsia" w:ascii="宋体" w:hAnsi="宋体"/>
          <w:sz w:val="24"/>
        </w:rPr>
        <w:t>，承担</w:t>
      </w:r>
      <w:r>
        <w:rPr>
          <w:rFonts w:hint="eastAsia" w:ascii="宋体" w:hAnsi="宋体"/>
          <w:sz w:val="24"/>
          <w:u w:val="single"/>
        </w:rPr>
        <w:t xml:space="preserve">          </w:t>
      </w:r>
      <w:r>
        <w:rPr>
          <w:rFonts w:hint="eastAsia" w:ascii="宋体" w:hAnsi="宋体"/>
          <w:sz w:val="24"/>
        </w:rPr>
        <w:t>工作，负责内容的合同金额占总合同金额的百分比：</w:t>
      </w:r>
      <w:r>
        <w:rPr>
          <w:rFonts w:ascii="宋体" w:hAnsi="宋体"/>
          <w:sz w:val="24"/>
          <w:u w:val="single"/>
        </w:rPr>
        <w:t xml:space="preserve">    </w:t>
      </w:r>
      <w:r>
        <w:rPr>
          <w:rFonts w:hint="eastAsia" w:ascii="宋体" w:hAnsi="宋体"/>
          <w:sz w:val="24"/>
        </w:rPr>
        <w:t>%；</w:t>
      </w:r>
    </w:p>
    <w:p>
      <w:pPr>
        <w:spacing w:line="360" w:lineRule="auto"/>
        <w:ind w:firstLine="435"/>
        <w:rPr>
          <w:rFonts w:ascii="宋体" w:hAnsi="宋体"/>
          <w:sz w:val="24"/>
          <w:u w:val="single"/>
        </w:rPr>
      </w:pPr>
      <w:r>
        <w:rPr>
          <w:rFonts w:hint="eastAsia" w:ascii="宋体" w:hAnsi="宋体"/>
          <w:sz w:val="24"/>
        </w:rPr>
        <w:t>…………</w:t>
      </w:r>
    </w:p>
    <w:p>
      <w:pPr>
        <w:spacing w:line="360" w:lineRule="auto"/>
        <w:ind w:firstLine="435"/>
        <w:rPr>
          <w:rFonts w:ascii="宋体" w:hAnsi="宋体"/>
          <w:sz w:val="24"/>
        </w:rPr>
      </w:pPr>
      <w:r>
        <w:rPr>
          <w:rFonts w:ascii="宋体" w:hAnsi="宋体"/>
          <w:sz w:val="24"/>
        </w:rPr>
        <w:t>4．</w:t>
      </w:r>
      <w:r>
        <w:rPr>
          <w:rFonts w:hint="eastAsia" w:ascii="宋体" w:hAnsi="宋体"/>
          <w:sz w:val="24"/>
        </w:rPr>
        <w:t>磋商</w:t>
      </w:r>
      <w:r>
        <w:rPr>
          <w:rFonts w:ascii="宋体" w:hAnsi="宋体"/>
          <w:sz w:val="24"/>
        </w:rPr>
        <w:t>工作和联合体在</w:t>
      </w:r>
      <w:r>
        <w:rPr>
          <w:rFonts w:hint="eastAsia" w:ascii="宋体" w:hAnsi="宋体"/>
          <w:sz w:val="24"/>
        </w:rPr>
        <w:t>成交</w:t>
      </w:r>
      <w:r>
        <w:rPr>
          <w:rFonts w:ascii="宋体" w:hAnsi="宋体"/>
          <w:sz w:val="24"/>
        </w:rPr>
        <w:t>后</w:t>
      </w:r>
      <w:r>
        <w:rPr>
          <w:rFonts w:hint="eastAsia" w:ascii="宋体" w:hAnsi="宋体"/>
          <w:sz w:val="24"/>
        </w:rPr>
        <w:t>项目</w:t>
      </w:r>
      <w:r>
        <w:rPr>
          <w:rFonts w:ascii="宋体" w:hAnsi="宋体"/>
          <w:sz w:val="24"/>
        </w:rPr>
        <w:t>实施过程中的有关费用按各自承担的工作量分摊。</w:t>
      </w:r>
    </w:p>
    <w:p>
      <w:pPr>
        <w:spacing w:line="360" w:lineRule="auto"/>
        <w:ind w:firstLine="435"/>
        <w:rPr>
          <w:rFonts w:ascii="宋体" w:hAnsi="宋体"/>
          <w:sz w:val="24"/>
        </w:rPr>
      </w:pPr>
      <w:r>
        <w:rPr>
          <w:rFonts w:ascii="宋体" w:hAnsi="宋体"/>
          <w:sz w:val="24"/>
        </w:rPr>
        <w:t>5．联合体</w:t>
      </w:r>
      <w:r>
        <w:rPr>
          <w:rFonts w:hint="eastAsia" w:ascii="宋体" w:hAnsi="宋体"/>
          <w:sz w:val="24"/>
        </w:rPr>
        <w:t>成交</w:t>
      </w:r>
      <w:r>
        <w:rPr>
          <w:rFonts w:ascii="宋体" w:hAnsi="宋体"/>
          <w:sz w:val="24"/>
        </w:rPr>
        <w:t>后，本联合体协议是合同的附件，对联合体各成员单位有合同约束力。</w:t>
      </w:r>
    </w:p>
    <w:p>
      <w:pPr>
        <w:spacing w:line="360" w:lineRule="auto"/>
        <w:ind w:firstLine="435"/>
        <w:rPr>
          <w:rFonts w:ascii="宋体" w:hAnsi="宋体"/>
          <w:sz w:val="24"/>
        </w:rPr>
      </w:pPr>
      <w:r>
        <w:rPr>
          <w:rFonts w:ascii="宋体" w:hAnsi="宋体"/>
          <w:sz w:val="24"/>
        </w:rPr>
        <w:t>6．本协议书自签署之日起生效，联合体未</w:t>
      </w:r>
      <w:r>
        <w:rPr>
          <w:rFonts w:hint="eastAsia" w:ascii="宋体" w:hAnsi="宋体"/>
          <w:sz w:val="24"/>
        </w:rPr>
        <w:t>成交</w:t>
      </w:r>
      <w:r>
        <w:rPr>
          <w:rFonts w:ascii="宋体" w:hAnsi="宋体"/>
          <w:sz w:val="24"/>
        </w:rPr>
        <w:t>或者合同履行完毕后自动失效。</w:t>
      </w:r>
    </w:p>
    <w:p>
      <w:pPr>
        <w:spacing w:line="360" w:lineRule="auto"/>
        <w:ind w:firstLine="435"/>
        <w:rPr>
          <w:rFonts w:ascii="宋体" w:hAnsi="宋体"/>
          <w:sz w:val="24"/>
        </w:rPr>
      </w:pPr>
      <w:r>
        <w:rPr>
          <w:rFonts w:hint="eastAsia" w:ascii="宋体" w:hAnsi="宋体"/>
          <w:sz w:val="24"/>
        </w:rPr>
        <w:t>联合体成员一：</w:t>
      </w:r>
      <w:r>
        <w:rPr>
          <w:rFonts w:hint="eastAsia" w:ascii="宋体" w:hAnsi="宋体"/>
          <w:sz w:val="24"/>
          <w:u w:val="single"/>
        </w:rPr>
        <w:t xml:space="preserve">                       </w:t>
      </w:r>
      <w:r>
        <w:rPr>
          <w:rFonts w:hint="eastAsia" w:ascii="宋体" w:hAnsi="宋体"/>
          <w:sz w:val="24"/>
        </w:rPr>
        <w:t>（公章）</w:t>
      </w:r>
    </w:p>
    <w:p>
      <w:pPr>
        <w:spacing w:line="360" w:lineRule="auto"/>
        <w:ind w:firstLine="435"/>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35"/>
        <w:rPr>
          <w:rFonts w:ascii="宋体" w:hAnsi="宋体"/>
          <w:sz w:val="24"/>
        </w:rPr>
      </w:pPr>
      <w:r>
        <w:rPr>
          <w:rFonts w:hint="eastAsia" w:ascii="宋体" w:hAnsi="宋体"/>
          <w:sz w:val="24"/>
        </w:rPr>
        <w:t>联合体成员二：</w:t>
      </w:r>
      <w:r>
        <w:rPr>
          <w:rFonts w:hint="eastAsia" w:ascii="宋体" w:hAnsi="宋体"/>
          <w:sz w:val="24"/>
          <w:u w:val="single"/>
        </w:rPr>
        <w:t xml:space="preserve">                       </w:t>
      </w:r>
      <w:r>
        <w:rPr>
          <w:rFonts w:hint="eastAsia" w:ascii="宋体" w:hAnsi="宋体"/>
          <w:sz w:val="24"/>
        </w:rPr>
        <w:t>（公章）</w:t>
      </w:r>
    </w:p>
    <w:p>
      <w:pPr>
        <w:spacing w:line="360" w:lineRule="auto"/>
        <w:ind w:firstLine="435"/>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（签字或盖章）</w:t>
      </w:r>
    </w:p>
    <w:p>
      <w:pPr>
        <w:spacing w:line="360" w:lineRule="auto"/>
        <w:ind w:firstLine="435"/>
        <w:rPr>
          <w:rFonts w:ascii="宋体" w:hAnsi="宋体"/>
          <w:sz w:val="24"/>
        </w:rPr>
      </w:pPr>
      <w:r>
        <w:rPr>
          <w:rFonts w:hint="eastAsia" w:ascii="宋体" w:hAnsi="宋体"/>
          <w:sz w:val="24"/>
        </w:rPr>
        <w:t>…………</w:t>
      </w:r>
    </w:p>
    <w:p>
      <w:pPr>
        <w:spacing w:line="360" w:lineRule="auto"/>
        <w:ind w:right="480" w:firstLine="4271" w:firstLineChars="1950"/>
        <w:rPr>
          <w:rFonts w:ascii="宋体" w:hAnsi="宋体"/>
          <w:sz w:val="24"/>
        </w:rPr>
      </w:pPr>
      <w:r>
        <w:rPr>
          <w:rFonts w:hint="eastAsia" w:ascii="宋体" w:hAnsi="宋体"/>
          <w:sz w:val="24"/>
        </w:rPr>
        <w:t>签订日期: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outlineLvl w:val="2"/>
        <w:rPr>
          <w:rFonts w:ascii="宋体" w:hAnsi="宋体"/>
          <w:b/>
          <w:sz w:val="24"/>
        </w:rPr>
      </w:pPr>
      <w:r>
        <w:rPr>
          <w:rFonts w:hint="eastAsia" w:ascii="宋体" w:hAnsi="宋体"/>
          <w:b/>
          <w:sz w:val="24"/>
        </w:rPr>
        <w:t>十二、其他相关证明材料</w:t>
      </w:r>
    </w:p>
    <w:p>
      <w:pPr>
        <w:tabs>
          <w:tab w:val="left" w:pos="4620"/>
        </w:tabs>
        <w:spacing w:line="360" w:lineRule="auto"/>
        <w:ind w:firstLine="438" w:firstLineChars="200"/>
        <w:rPr>
          <w:rFonts w:ascii="宋体" w:hAnsi="宋体"/>
          <w:sz w:val="24"/>
        </w:rPr>
      </w:pPr>
      <w:r>
        <w:rPr>
          <w:rFonts w:hint="eastAsia" w:ascii="宋体" w:hAnsi="宋体"/>
          <w:sz w:val="24"/>
        </w:rPr>
        <w:t>提供符合磋商邀请（磋商公告）、采购需求及评审方法和标准规定的相关证明文件。</w:t>
      </w:r>
    </w:p>
    <w:p>
      <w:pPr>
        <w:spacing w:line="360" w:lineRule="auto"/>
        <w:ind w:firstLine="435"/>
        <w:rPr>
          <w:rFonts w:ascii="宋体" w:hAnsi="宋体"/>
          <w:sz w:val="24"/>
        </w:rPr>
      </w:pPr>
    </w:p>
    <w:p>
      <w:pPr>
        <w:spacing w:line="360" w:lineRule="auto"/>
        <w:ind w:firstLine="435"/>
        <w:rPr>
          <w:rFonts w:asciiTheme="minorEastAsia" w:hAnsiTheme="minorEastAsia" w:eastAsiaTheme="minorEastAsia" w:cstheme="minorEastAsia"/>
          <w:sz w:val="24"/>
        </w:rPr>
      </w:pPr>
    </w:p>
    <w:sectPr>
      <w:footerReference r:id="rId6" w:type="default"/>
      <w:pgSz w:w="11906" w:h="16838"/>
      <w:pgMar w:top="1440" w:right="1400" w:bottom="1440" w:left="1531" w:header="851" w:footer="992" w:gutter="0"/>
      <w:pgNumType w:start="1"/>
      <w:cols w:space="720" w:num="1"/>
      <w:docGrid w:type="linesAndChar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w:hAnsi="Arial"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w:hAnsi="Arial" w:cs="Arial"/>
        <w:sz w:val="21"/>
      </w:rPr>
    </w:pPr>
    <w:sdt>
      <w:sdtPr>
        <w:id w:val="-1669238322"/>
        <w:docPartObj>
          <w:docPartGallery w:val="autotext"/>
        </w:docPartObj>
      </w:sdtPr>
      <w:sdtEndPr>
        <w:rPr>
          <w:rFonts w:asciiTheme="minorEastAsia" w:hAnsiTheme="minorEastAsia" w:eastAsiaTheme="minorEastAsia"/>
          <w:sz w:val="21"/>
          <w:szCs w:val="21"/>
        </w:rPr>
      </w:sdtEndPr>
      <w:sdtContent>
        <w:r>
          <w:rPr>
            <w:rFonts w:ascii="Arial" w:hAnsi="Arial" w:cs="Arial"/>
            <w:sz w:val="22"/>
            <w:szCs w:val="22"/>
          </w:rPr>
          <w:t xml:space="preserve">第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40</w:t>
        </w:r>
        <w:r>
          <w:rPr>
            <w:rFonts w:ascii="Arial" w:hAnsi="Arial" w:cs="Arial"/>
            <w:sz w:val="22"/>
            <w:szCs w:val="22"/>
          </w:rPr>
          <w:fldChar w:fldCharType="end"/>
        </w:r>
        <w:r>
          <w:rPr>
            <w:rFonts w:ascii="Arial" w:hAnsi="Arial" w:cs="Arial"/>
            <w:sz w:val="22"/>
            <w:szCs w:val="22"/>
          </w:rPr>
          <w:t xml:space="preserve"> 页 共 </w:t>
        </w:r>
        <w:r>
          <w:rPr>
            <w:rFonts w:ascii="Arial" w:hAnsi="Arial" w:cs="Arial"/>
            <w:sz w:val="22"/>
            <w:szCs w:val="22"/>
          </w:rPr>
          <w:fldChar w:fldCharType="begin"/>
        </w:r>
        <w:r>
          <w:rPr>
            <w:rFonts w:hint="eastAsia" w:ascii="Arial" w:hAnsi="Arial" w:cs="Arial"/>
            <w:sz w:val="22"/>
            <w:szCs w:val="22"/>
          </w:rPr>
          <w:instrText xml:space="preserve">=</w:instrText>
        </w:r>
        <w:r>
          <w:rPr>
            <w:rFonts w:hint="eastAsia" w:ascii="Arial" w:hAnsi="Arial" w:cs="Arial"/>
            <w:sz w:val="22"/>
            <w:szCs w:val="22"/>
          </w:rPr>
          <w:fldChar w:fldCharType="begin"/>
        </w:r>
        <w:r>
          <w:rPr>
            <w:rFonts w:hint="eastAsia" w:ascii="Arial" w:hAnsi="Arial" w:cs="Arial"/>
            <w:sz w:val="22"/>
            <w:szCs w:val="22"/>
          </w:rPr>
          <w:instrText xml:space="preserve"> numpages </w:instrText>
        </w:r>
        <w:r>
          <w:rPr>
            <w:rFonts w:hint="eastAsia" w:ascii="Arial" w:hAnsi="Arial" w:cs="Arial"/>
            <w:sz w:val="22"/>
            <w:szCs w:val="22"/>
          </w:rPr>
          <w:fldChar w:fldCharType="separate"/>
        </w:r>
        <w:r>
          <w:rPr>
            <w:rFonts w:ascii="Arial" w:hAnsi="Arial" w:cs="Arial"/>
            <w:sz w:val="22"/>
            <w:szCs w:val="22"/>
          </w:rPr>
          <w:instrText xml:space="preserve">43</w:instrText>
        </w:r>
        <w:r>
          <w:rPr>
            <w:rFonts w:hint="eastAsia" w:ascii="Arial" w:hAnsi="Arial" w:cs="Arial"/>
            <w:sz w:val="22"/>
            <w:szCs w:val="22"/>
          </w:rPr>
          <w:fldChar w:fldCharType="end"/>
        </w:r>
        <w:r>
          <w:rPr>
            <w:rFonts w:hint="eastAsia" w:ascii="Arial" w:hAnsi="Arial" w:cs="Arial"/>
            <w:sz w:val="22"/>
            <w:szCs w:val="22"/>
          </w:rPr>
          <w:instrText xml:space="preserve">-2</w:instrText>
        </w:r>
        <w:r>
          <w:rPr>
            <w:rFonts w:hint="eastAsia" w:ascii="Arial" w:hAnsi="Arial" w:cs="Arial"/>
            <w:sz w:val="22"/>
            <w:szCs w:val="22"/>
          </w:rPr>
          <w:fldChar w:fldCharType="begin"/>
        </w:r>
        <w:r>
          <w:rPr>
            <w:rFonts w:hint="eastAsia" w:ascii="Arial" w:hAnsi="Arial" w:cs="Arial"/>
            <w:sz w:val="22"/>
            <w:szCs w:val="22"/>
          </w:rPr>
          <w:instrText xml:space="preserve">2</w:instrText>
        </w:r>
        <w:r>
          <w:rPr>
            <w:rFonts w:hint="eastAsia" w:ascii="Arial" w:hAnsi="Arial" w:cs="Arial"/>
            <w:sz w:val="22"/>
            <w:szCs w:val="22"/>
          </w:rPr>
          <w:fldChar w:fldCharType="end"/>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ascii="宋体" w:hAnsi="宋体"/>
      </w:rPr>
    </w:pPr>
    <w:r>
      <w:rPr>
        <w:rFonts w:ascii="@仿宋_GB2312" w:hAnsi="@仿宋_GB2312" w:eastAsia="@仿宋_GB2312" w:cs="@仿宋_GB2312"/>
        <w:sz w:val="21"/>
      </w:rPr>
      <w:drawing>
        <wp:anchor distT="0" distB="0" distL="114935" distR="114935" simplePos="0" relativeHeight="251662336" behindDoc="1" locked="0" layoutInCell="1" allowOverlap="1">
          <wp:simplePos x="0" y="0"/>
          <wp:positionH relativeFrom="margin">
            <wp:posOffset>1524000</wp:posOffset>
          </wp:positionH>
          <wp:positionV relativeFrom="margin">
            <wp:posOffset>3163570</wp:posOffset>
          </wp:positionV>
          <wp:extent cx="2417445" cy="2417445"/>
          <wp:effectExtent l="0" t="0" r="1905" b="1905"/>
          <wp:wrapNone/>
          <wp:docPr id="2" name="WordPictureWatermark1687302"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687302" descr="E:\微云同步助手\许振文\07单项合同项目\安职图标.png安职图标"/>
                  <pic:cNvPicPr>
                    <a:picLocks noChangeAspect="1"/>
                  </pic:cNvPicPr>
                </pic:nvPicPr>
                <pic:blipFill>
                  <a:blip r:embed="rId1">
                    <a:lum bright="70001" contrast="-70000"/>
                  </a:blip>
                  <a:srcRect/>
                  <a:stretch>
                    <a:fillRect/>
                  </a:stretch>
                </pic:blipFill>
                <pic:spPr>
                  <a:xfrm>
                    <a:off x="0" y="0"/>
                    <a:ext cx="2417445" cy="2417445"/>
                  </a:xfrm>
                  <a:prstGeom prst="rect">
                    <a:avLst/>
                  </a:prstGeom>
                  <a:noFill/>
                  <a:ln>
                    <a:noFill/>
                  </a:ln>
                </pic:spPr>
              </pic:pic>
            </a:graphicData>
          </a:graphic>
        </wp:anchor>
      </w:drawing>
    </w:r>
    <w:r>
      <w:rPr>
        <w:rFonts w:hint="eastAsia" w:ascii="宋体" w:hAnsi="宋体"/>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E20D84"/>
    <w:multiLevelType w:val="singleLevel"/>
    <w:tmpl w:val="30E20D84"/>
    <w:lvl w:ilvl="0" w:tentative="0">
      <w:start w:val="1"/>
      <w:numFmt w:val="chineseCountingThousand"/>
      <w:lvlText w:val="(%1)"/>
      <w:lvlJc w:val="left"/>
      <w:pPr>
        <w:tabs>
          <w:tab w:val="left" w:pos="915"/>
        </w:tabs>
        <w:ind w:left="915" w:hanging="420"/>
      </w:pPr>
      <w:rPr>
        <w:rFonts w:hint="default"/>
      </w:rPr>
    </w:lvl>
  </w:abstractNum>
  <w:abstractNum w:abstractNumId="2">
    <w:nsid w:val="420C153B"/>
    <w:multiLevelType w:val="multilevel"/>
    <w:tmpl w:val="420C153B"/>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9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3C"/>
    <w:rsid w:val="00000540"/>
    <w:rsid w:val="00001769"/>
    <w:rsid w:val="0000355D"/>
    <w:rsid w:val="000073B9"/>
    <w:rsid w:val="0001115C"/>
    <w:rsid w:val="0001130F"/>
    <w:rsid w:val="00013B46"/>
    <w:rsid w:val="00013F0B"/>
    <w:rsid w:val="00015E69"/>
    <w:rsid w:val="00016A04"/>
    <w:rsid w:val="00017752"/>
    <w:rsid w:val="00020439"/>
    <w:rsid w:val="00021734"/>
    <w:rsid w:val="00022F3C"/>
    <w:rsid w:val="00023267"/>
    <w:rsid w:val="0002338F"/>
    <w:rsid w:val="00025456"/>
    <w:rsid w:val="0003266D"/>
    <w:rsid w:val="00035DFD"/>
    <w:rsid w:val="000372BA"/>
    <w:rsid w:val="00037882"/>
    <w:rsid w:val="0004028E"/>
    <w:rsid w:val="00040986"/>
    <w:rsid w:val="00042826"/>
    <w:rsid w:val="00045BC8"/>
    <w:rsid w:val="000503DF"/>
    <w:rsid w:val="00052CAB"/>
    <w:rsid w:val="00052D91"/>
    <w:rsid w:val="0005326F"/>
    <w:rsid w:val="00053E2E"/>
    <w:rsid w:val="0005409B"/>
    <w:rsid w:val="00054A07"/>
    <w:rsid w:val="00056240"/>
    <w:rsid w:val="0005626F"/>
    <w:rsid w:val="00060D52"/>
    <w:rsid w:val="00061195"/>
    <w:rsid w:val="00071501"/>
    <w:rsid w:val="00072144"/>
    <w:rsid w:val="000738F0"/>
    <w:rsid w:val="000745D7"/>
    <w:rsid w:val="00081B52"/>
    <w:rsid w:val="00081FBF"/>
    <w:rsid w:val="00084C6C"/>
    <w:rsid w:val="00085563"/>
    <w:rsid w:val="00085A3B"/>
    <w:rsid w:val="00086AFF"/>
    <w:rsid w:val="0009015B"/>
    <w:rsid w:val="00093A6E"/>
    <w:rsid w:val="00095E7F"/>
    <w:rsid w:val="000A06F3"/>
    <w:rsid w:val="000A096F"/>
    <w:rsid w:val="000A3CC0"/>
    <w:rsid w:val="000A4FCE"/>
    <w:rsid w:val="000A6048"/>
    <w:rsid w:val="000A69A6"/>
    <w:rsid w:val="000A7023"/>
    <w:rsid w:val="000B03A0"/>
    <w:rsid w:val="000B04F6"/>
    <w:rsid w:val="000B0525"/>
    <w:rsid w:val="000B0CF2"/>
    <w:rsid w:val="000B142B"/>
    <w:rsid w:val="000B219C"/>
    <w:rsid w:val="000B396C"/>
    <w:rsid w:val="000B44AB"/>
    <w:rsid w:val="000B7E55"/>
    <w:rsid w:val="000C04C9"/>
    <w:rsid w:val="000C1F70"/>
    <w:rsid w:val="000C21BE"/>
    <w:rsid w:val="000C3B8B"/>
    <w:rsid w:val="000C4036"/>
    <w:rsid w:val="000C711D"/>
    <w:rsid w:val="000D0070"/>
    <w:rsid w:val="000D1634"/>
    <w:rsid w:val="000D1AA2"/>
    <w:rsid w:val="000D4EC6"/>
    <w:rsid w:val="000D66BB"/>
    <w:rsid w:val="000D71D7"/>
    <w:rsid w:val="000E438B"/>
    <w:rsid w:val="000E4746"/>
    <w:rsid w:val="000E529F"/>
    <w:rsid w:val="000F03F6"/>
    <w:rsid w:val="000F1620"/>
    <w:rsid w:val="000F251B"/>
    <w:rsid w:val="000F254D"/>
    <w:rsid w:val="000F27C4"/>
    <w:rsid w:val="000F2936"/>
    <w:rsid w:val="000F340B"/>
    <w:rsid w:val="000F4E63"/>
    <w:rsid w:val="000F73DC"/>
    <w:rsid w:val="000F770E"/>
    <w:rsid w:val="00101444"/>
    <w:rsid w:val="00101FB5"/>
    <w:rsid w:val="001023BE"/>
    <w:rsid w:val="0010283D"/>
    <w:rsid w:val="001052EC"/>
    <w:rsid w:val="0010547C"/>
    <w:rsid w:val="0010595B"/>
    <w:rsid w:val="001108EC"/>
    <w:rsid w:val="00112C0F"/>
    <w:rsid w:val="00112F73"/>
    <w:rsid w:val="001171B3"/>
    <w:rsid w:val="001205E1"/>
    <w:rsid w:val="00121096"/>
    <w:rsid w:val="00122BE1"/>
    <w:rsid w:val="00122E32"/>
    <w:rsid w:val="00122ED2"/>
    <w:rsid w:val="00123159"/>
    <w:rsid w:val="00124342"/>
    <w:rsid w:val="00124BC1"/>
    <w:rsid w:val="001269E3"/>
    <w:rsid w:val="00130004"/>
    <w:rsid w:val="001315A8"/>
    <w:rsid w:val="001316DB"/>
    <w:rsid w:val="00132FC5"/>
    <w:rsid w:val="00135F65"/>
    <w:rsid w:val="00136346"/>
    <w:rsid w:val="00136441"/>
    <w:rsid w:val="00137169"/>
    <w:rsid w:val="00140A5A"/>
    <w:rsid w:val="00140E8C"/>
    <w:rsid w:val="0014153C"/>
    <w:rsid w:val="00141E48"/>
    <w:rsid w:val="00142E0F"/>
    <w:rsid w:val="00143BD3"/>
    <w:rsid w:val="00144525"/>
    <w:rsid w:val="001449BC"/>
    <w:rsid w:val="00146B82"/>
    <w:rsid w:val="00146E72"/>
    <w:rsid w:val="0015128D"/>
    <w:rsid w:val="00152C9F"/>
    <w:rsid w:val="001543FD"/>
    <w:rsid w:val="00154772"/>
    <w:rsid w:val="00156FD8"/>
    <w:rsid w:val="00157F20"/>
    <w:rsid w:val="00164A3E"/>
    <w:rsid w:val="00164C92"/>
    <w:rsid w:val="00164E50"/>
    <w:rsid w:val="00164FDE"/>
    <w:rsid w:val="0016597C"/>
    <w:rsid w:val="00166058"/>
    <w:rsid w:val="0016724A"/>
    <w:rsid w:val="0017007E"/>
    <w:rsid w:val="0017013F"/>
    <w:rsid w:val="00170147"/>
    <w:rsid w:val="001706A8"/>
    <w:rsid w:val="00171FFA"/>
    <w:rsid w:val="00172486"/>
    <w:rsid w:val="0017408A"/>
    <w:rsid w:val="001741AC"/>
    <w:rsid w:val="00174817"/>
    <w:rsid w:val="00180F3B"/>
    <w:rsid w:val="00182C66"/>
    <w:rsid w:val="00182C82"/>
    <w:rsid w:val="00183D00"/>
    <w:rsid w:val="00184420"/>
    <w:rsid w:val="00184C80"/>
    <w:rsid w:val="00185A7D"/>
    <w:rsid w:val="001876AA"/>
    <w:rsid w:val="00191E41"/>
    <w:rsid w:val="001946CE"/>
    <w:rsid w:val="0019503E"/>
    <w:rsid w:val="001973AA"/>
    <w:rsid w:val="001973C3"/>
    <w:rsid w:val="001A00BD"/>
    <w:rsid w:val="001A5784"/>
    <w:rsid w:val="001A622C"/>
    <w:rsid w:val="001A788F"/>
    <w:rsid w:val="001A7A94"/>
    <w:rsid w:val="001B214F"/>
    <w:rsid w:val="001B3FE0"/>
    <w:rsid w:val="001B4D06"/>
    <w:rsid w:val="001B6F83"/>
    <w:rsid w:val="001B770A"/>
    <w:rsid w:val="001B7EC8"/>
    <w:rsid w:val="001C1193"/>
    <w:rsid w:val="001C17D5"/>
    <w:rsid w:val="001C1DFB"/>
    <w:rsid w:val="001C4336"/>
    <w:rsid w:val="001C4520"/>
    <w:rsid w:val="001C4A46"/>
    <w:rsid w:val="001C57E9"/>
    <w:rsid w:val="001C6870"/>
    <w:rsid w:val="001C68CA"/>
    <w:rsid w:val="001C7069"/>
    <w:rsid w:val="001C76DC"/>
    <w:rsid w:val="001C7A5D"/>
    <w:rsid w:val="001D3578"/>
    <w:rsid w:val="001D3883"/>
    <w:rsid w:val="001D52C5"/>
    <w:rsid w:val="001D6AA6"/>
    <w:rsid w:val="001E0183"/>
    <w:rsid w:val="001E42FF"/>
    <w:rsid w:val="001E4708"/>
    <w:rsid w:val="001E55E7"/>
    <w:rsid w:val="001E56AA"/>
    <w:rsid w:val="001E5F8C"/>
    <w:rsid w:val="001F3360"/>
    <w:rsid w:val="001F3688"/>
    <w:rsid w:val="001F4F2B"/>
    <w:rsid w:val="001F561D"/>
    <w:rsid w:val="001F59CF"/>
    <w:rsid w:val="001F6773"/>
    <w:rsid w:val="00200D5B"/>
    <w:rsid w:val="00202D34"/>
    <w:rsid w:val="0020330A"/>
    <w:rsid w:val="002100D7"/>
    <w:rsid w:val="00211E42"/>
    <w:rsid w:val="00212BF9"/>
    <w:rsid w:val="0021637E"/>
    <w:rsid w:val="002173CD"/>
    <w:rsid w:val="00220C1D"/>
    <w:rsid w:val="00222009"/>
    <w:rsid w:val="00222936"/>
    <w:rsid w:val="002229FF"/>
    <w:rsid w:val="002232AD"/>
    <w:rsid w:val="0022336C"/>
    <w:rsid w:val="00224045"/>
    <w:rsid w:val="002240A2"/>
    <w:rsid w:val="00224FCD"/>
    <w:rsid w:val="0022503F"/>
    <w:rsid w:val="00225EBE"/>
    <w:rsid w:val="00226060"/>
    <w:rsid w:val="0022615C"/>
    <w:rsid w:val="002265C3"/>
    <w:rsid w:val="0023046D"/>
    <w:rsid w:val="0023272B"/>
    <w:rsid w:val="0023333F"/>
    <w:rsid w:val="00233628"/>
    <w:rsid w:val="00233A93"/>
    <w:rsid w:val="00237D30"/>
    <w:rsid w:val="00240668"/>
    <w:rsid w:val="00241DC1"/>
    <w:rsid w:val="00243724"/>
    <w:rsid w:val="00247B8F"/>
    <w:rsid w:val="00250653"/>
    <w:rsid w:val="002506F1"/>
    <w:rsid w:val="0025075B"/>
    <w:rsid w:val="002512ED"/>
    <w:rsid w:val="00254D5E"/>
    <w:rsid w:val="00255DD7"/>
    <w:rsid w:val="00256301"/>
    <w:rsid w:val="00257B94"/>
    <w:rsid w:val="00260376"/>
    <w:rsid w:val="002646C5"/>
    <w:rsid w:val="00265536"/>
    <w:rsid w:val="00267AC2"/>
    <w:rsid w:val="00267D31"/>
    <w:rsid w:val="00267F47"/>
    <w:rsid w:val="00270599"/>
    <w:rsid w:val="00271730"/>
    <w:rsid w:val="002717FB"/>
    <w:rsid w:val="00273F8B"/>
    <w:rsid w:val="00274CF7"/>
    <w:rsid w:val="00275329"/>
    <w:rsid w:val="00275EC2"/>
    <w:rsid w:val="00277139"/>
    <w:rsid w:val="002777BE"/>
    <w:rsid w:val="00277C98"/>
    <w:rsid w:val="00280159"/>
    <w:rsid w:val="002820AB"/>
    <w:rsid w:val="002830CE"/>
    <w:rsid w:val="002845FD"/>
    <w:rsid w:val="00286956"/>
    <w:rsid w:val="002901BB"/>
    <w:rsid w:val="00293E27"/>
    <w:rsid w:val="00296223"/>
    <w:rsid w:val="00297CCC"/>
    <w:rsid w:val="002A0D53"/>
    <w:rsid w:val="002A0EB1"/>
    <w:rsid w:val="002A1EAB"/>
    <w:rsid w:val="002A5684"/>
    <w:rsid w:val="002A5E25"/>
    <w:rsid w:val="002A770E"/>
    <w:rsid w:val="002B0C48"/>
    <w:rsid w:val="002B1D14"/>
    <w:rsid w:val="002B5E39"/>
    <w:rsid w:val="002C07EF"/>
    <w:rsid w:val="002C32E1"/>
    <w:rsid w:val="002C34F2"/>
    <w:rsid w:val="002C3A46"/>
    <w:rsid w:val="002C4D4C"/>
    <w:rsid w:val="002C7413"/>
    <w:rsid w:val="002D199A"/>
    <w:rsid w:val="002D604D"/>
    <w:rsid w:val="002D697D"/>
    <w:rsid w:val="002D7328"/>
    <w:rsid w:val="002E083E"/>
    <w:rsid w:val="002E17D0"/>
    <w:rsid w:val="002E182C"/>
    <w:rsid w:val="002E2746"/>
    <w:rsid w:val="002E61B0"/>
    <w:rsid w:val="002E697D"/>
    <w:rsid w:val="002E6989"/>
    <w:rsid w:val="002E7A2E"/>
    <w:rsid w:val="002F16F7"/>
    <w:rsid w:val="002F36D2"/>
    <w:rsid w:val="002F451A"/>
    <w:rsid w:val="002F53C4"/>
    <w:rsid w:val="002F716F"/>
    <w:rsid w:val="00300EB0"/>
    <w:rsid w:val="0030319D"/>
    <w:rsid w:val="00305562"/>
    <w:rsid w:val="003107C0"/>
    <w:rsid w:val="00311309"/>
    <w:rsid w:val="003128B4"/>
    <w:rsid w:val="003137E5"/>
    <w:rsid w:val="003148A6"/>
    <w:rsid w:val="00316963"/>
    <w:rsid w:val="00316B0C"/>
    <w:rsid w:val="003237A0"/>
    <w:rsid w:val="00324738"/>
    <w:rsid w:val="00325E56"/>
    <w:rsid w:val="0032756D"/>
    <w:rsid w:val="003304B7"/>
    <w:rsid w:val="00333B37"/>
    <w:rsid w:val="00334131"/>
    <w:rsid w:val="003346F6"/>
    <w:rsid w:val="0033619B"/>
    <w:rsid w:val="0034141B"/>
    <w:rsid w:val="00341652"/>
    <w:rsid w:val="00341E34"/>
    <w:rsid w:val="00343032"/>
    <w:rsid w:val="003431E7"/>
    <w:rsid w:val="003442B3"/>
    <w:rsid w:val="00346B89"/>
    <w:rsid w:val="00346E10"/>
    <w:rsid w:val="003473A3"/>
    <w:rsid w:val="0034788B"/>
    <w:rsid w:val="003531F0"/>
    <w:rsid w:val="00353D35"/>
    <w:rsid w:val="003555D2"/>
    <w:rsid w:val="00355AE7"/>
    <w:rsid w:val="003561AA"/>
    <w:rsid w:val="003571B4"/>
    <w:rsid w:val="0036533C"/>
    <w:rsid w:val="00366097"/>
    <w:rsid w:val="003673C0"/>
    <w:rsid w:val="00375BB8"/>
    <w:rsid w:val="0037662E"/>
    <w:rsid w:val="00380468"/>
    <w:rsid w:val="003805DE"/>
    <w:rsid w:val="00382800"/>
    <w:rsid w:val="0038316D"/>
    <w:rsid w:val="00383CB8"/>
    <w:rsid w:val="00383D7D"/>
    <w:rsid w:val="00384902"/>
    <w:rsid w:val="00385A43"/>
    <w:rsid w:val="00387439"/>
    <w:rsid w:val="00390284"/>
    <w:rsid w:val="0039116A"/>
    <w:rsid w:val="00396705"/>
    <w:rsid w:val="003A08FB"/>
    <w:rsid w:val="003A0F79"/>
    <w:rsid w:val="003A113A"/>
    <w:rsid w:val="003A3D56"/>
    <w:rsid w:val="003A4468"/>
    <w:rsid w:val="003A4A0F"/>
    <w:rsid w:val="003A51BC"/>
    <w:rsid w:val="003A6966"/>
    <w:rsid w:val="003A737C"/>
    <w:rsid w:val="003A788F"/>
    <w:rsid w:val="003B068F"/>
    <w:rsid w:val="003B0BC9"/>
    <w:rsid w:val="003B44A8"/>
    <w:rsid w:val="003B517E"/>
    <w:rsid w:val="003B529B"/>
    <w:rsid w:val="003B55A2"/>
    <w:rsid w:val="003B577D"/>
    <w:rsid w:val="003B6468"/>
    <w:rsid w:val="003C02B0"/>
    <w:rsid w:val="003C0DF6"/>
    <w:rsid w:val="003C2096"/>
    <w:rsid w:val="003C3F6A"/>
    <w:rsid w:val="003C4B9C"/>
    <w:rsid w:val="003C56CE"/>
    <w:rsid w:val="003C58C1"/>
    <w:rsid w:val="003C635D"/>
    <w:rsid w:val="003C655C"/>
    <w:rsid w:val="003C708A"/>
    <w:rsid w:val="003C7790"/>
    <w:rsid w:val="003C7796"/>
    <w:rsid w:val="003D0E65"/>
    <w:rsid w:val="003D31F9"/>
    <w:rsid w:val="003D4F70"/>
    <w:rsid w:val="003D684E"/>
    <w:rsid w:val="003E080D"/>
    <w:rsid w:val="003E43DC"/>
    <w:rsid w:val="003E634C"/>
    <w:rsid w:val="003E7D21"/>
    <w:rsid w:val="003F0FAB"/>
    <w:rsid w:val="003F0FEB"/>
    <w:rsid w:val="003F123A"/>
    <w:rsid w:val="003F340E"/>
    <w:rsid w:val="003F5798"/>
    <w:rsid w:val="003F6AFB"/>
    <w:rsid w:val="003F7A1E"/>
    <w:rsid w:val="003F7A37"/>
    <w:rsid w:val="003F7B82"/>
    <w:rsid w:val="00400382"/>
    <w:rsid w:val="00401517"/>
    <w:rsid w:val="00403DFA"/>
    <w:rsid w:val="00404605"/>
    <w:rsid w:val="0040776B"/>
    <w:rsid w:val="00407F8A"/>
    <w:rsid w:val="00411BD2"/>
    <w:rsid w:val="00411E97"/>
    <w:rsid w:val="00414A0E"/>
    <w:rsid w:val="00415674"/>
    <w:rsid w:val="00415A02"/>
    <w:rsid w:val="00417D57"/>
    <w:rsid w:val="00422479"/>
    <w:rsid w:val="004228B7"/>
    <w:rsid w:val="0042529C"/>
    <w:rsid w:val="00425BF8"/>
    <w:rsid w:val="00425DC5"/>
    <w:rsid w:val="00426208"/>
    <w:rsid w:val="004275C4"/>
    <w:rsid w:val="00430EF8"/>
    <w:rsid w:val="004331C3"/>
    <w:rsid w:val="00437B61"/>
    <w:rsid w:val="0044096F"/>
    <w:rsid w:val="00440B7A"/>
    <w:rsid w:val="00440CE0"/>
    <w:rsid w:val="0044193C"/>
    <w:rsid w:val="00443430"/>
    <w:rsid w:val="00446BDD"/>
    <w:rsid w:val="00446F7F"/>
    <w:rsid w:val="00447854"/>
    <w:rsid w:val="004543CC"/>
    <w:rsid w:val="00454427"/>
    <w:rsid w:val="004552DE"/>
    <w:rsid w:val="00455C4C"/>
    <w:rsid w:val="00455D75"/>
    <w:rsid w:val="00460FC5"/>
    <w:rsid w:val="0046292D"/>
    <w:rsid w:val="00463066"/>
    <w:rsid w:val="00464054"/>
    <w:rsid w:val="004649DD"/>
    <w:rsid w:val="00464C2C"/>
    <w:rsid w:val="00467BD7"/>
    <w:rsid w:val="004701A9"/>
    <w:rsid w:val="00471581"/>
    <w:rsid w:val="004725C4"/>
    <w:rsid w:val="00473325"/>
    <w:rsid w:val="00473CFA"/>
    <w:rsid w:val="00473D89"/>
    <w:rsid w:val="004750C8"/>
    <w:rsid w:val="00475F51"/>
    <w:rsid w:val="00476B79"/>
    <w:rsid w:val="004810B1"/>
    <w:rsid w:val="004813E1"/>
    <w:rsid w:val="004837C4"/>
    <w:rsid w:val="00484ED4"/>
    <w:rsid w:val="004878E7"/>
    <w:rsid w:val="0048799F"/>
    <w:rsid w:val="00491CB9"/>
    <w:rsid w:val="00491DC7"/>
    <w:rsid w:val="0049484E"/>
    <w:rsid w:val="0049518E"/>
    <w:rsid w:val="00496C0C"/>
    <w:rsid w:val="00496D1A"/>
    <w:rsid w:val="004A0AE2"/>
    <w:rsid w:val="004A163E"/>
    <w:rsid w:val="004A1744"/>
    <w:rsid w:val="004A42ED"/>
    <w:rsid w:val="004A64EC"/>
    <w:rsid w:val="004A6D5E"/>
    <w:rsid w:val="004B0861"/>
    <w:rsid w:val="004B158B"/>
    <w:rsid w:val="004B274B"/>
    <w:rsid w:val="004B6AD0"/>
    <w:rsid w:val="004B7A22"/>
    <w:rsid w:val="004B7BD1"/>
    <w:rsid w:val="004C211E"/>
    <w:rsid w:val="004C2E6D"/>
    <w:rsid w:val="004C4835"/>
    <w:rsid w:val="004D0678"/>
    <w:rsid w:val="004D0D68"/>
    <w:rsid w:val="004D1150"/>
    <w:rsid w:val="004D228D"/>
    <w:rsid w:val="004D366D"/>
    <w:rsid w:val="004D3906"/>
    <w:rsid w:val="004E01F1"/>
    <w:rsid w:val="004E1678"/>
    <w:rsid w:val="004E218F"/>
    <w:rsid w:val="004E24C0"/>
    <w:rsid w:val="004E5AA6"/>
    <w:rsid w:val="004E675E"/>
    <w:rsid w:val="004F1561"/>
    <w:rsid w:val="004F376C"/>
    <w:rsid w:val="004F62B5"/>
    <w:rsid w:val="00502C12"/>
    <w:rsid w:val="0050383E"/>
    <w:rsid w:val="00506D85"/>
    <w:rsid w:val="00510DCE"/>
    <w:rsid w:val="00512963"/>
    <w:rsid w:val="0051308E"/>
    <w:rsid w:val="00514953"/>
    <w:rsid w:val="00514E32"/>
    <w:rsid w:val="00516758"/>
    <w:rsid w:val="00516A27"/>
    <w:rsid w:val="005201A5"/>
    <w:rsid w:val="0052078A"/>
    <w:rsid w:val="00523BC0"/>
    <w:rsid w:val="00524250"/>
    <w:rsid w:val="005250F6"/>
    <w:rsid w:val="00526D88"/>
    <w:rsid w:val="005276EE"/>
    <w:rsid w:val="00527C86"/>
    <w:rsid w:val="00531C1C"/>
    <w:rsid w:val="00532A8E"/>
    <w:rsid w:val="00534A7C"/>
    <w:rsid w:val="00535F6D"/>
    <w:rsid w:val="005410D2"/>
    <w:rsid w:val="0054287F"/>
    <w:rsid w:val="00542AA6"/>
    <w:rsid w:val="00544D95"/>
    <w:rsid w:val="005461F1"/>
    <w:rsid w:val="00550467"/>
    <w:rsid w:val="0055102D"/>
    <w:rsid w:val="00551BEB"/>
    <w:rsid w:val="00553ED0"/>
    <w:rsid w:val="00555ED1"/>
    <w:rsid w:val="00556962"/>
    <w:rsid w:val="00557A50"/>
    <w:rsid w:val="00561B50"/>
    <w:rsid w:val="00563AC8"/>
    <w:rsid w:val="005647C7"/>
    <w:rsid w:val="00566BC1"/>
    <w:rsid w:val="00566BDE"/>
    <w:rsid w:val="00571C32"/>
    <w:rsid w:val="00572087"/>
    <w:rsid w:val="00573FA0"/>
    <w:rsid w:val="00574127"/>
    <w:rsid w:val="00576127"/>
    <w:rsid w:val="00576E58"/>
    <w:rsid w:val="00580F35"/>
    <w:rsid w:val="00583686"/>
    <w:rsid w:val="00583C98"/>
    <w:rsid w:val="00585B25"/>
    <w:rsid w:val="005874CB"/>
    <w:rsid w:val="0058781B"/>
    <w:rsid w:val="00590D7A"/>
    <w:rsid w:val="0059131D"/>
    <w:rsid w:val="00591A51"/>
    <w:rsid w:val="0059201A"/>
    <w:rsid w:val="00592681"/>
    <w:rsid w:val="00593CF9"/>
    <w:rsid w:val="0059536D"/>
    <w:rsid w:val="005972BC"/>
    <w:rsid w:val="005979F6"/>
    <w:rsid w:val="00597F12"/>
    <w:rsid w:val="005A0253"/>
    <w:rsid w:val="005A38BF"/>
    <w:rsid w:val="005A4C48"/>
    <w:rsid w:val="005A5A5A"/>
    <w:rsid w:val="005A6B70"/>
    <w:rsid w:val="005A764A"/>
    <w:rsid w:val="005A77F8"/>
    <w:rsid w:val="005A7AE3"/>
    <w:rsid w:val="005B072B"/>
    <w:rsid w:val="005B11AB"/>
    <w:rsid w:val="005B344E"/>
    <w:rsid w:val="005B3DC0"/>
    <w:rsid w:val="005B4E61"/>
    <w:rsid w:val="005C00A3"/>
    <w:rsid w:val="005C1FB8"/>
    <w:rsid w:val="005C2542"/>
    <w:rsid w:val="005C33FB"/>
    <w:rsid w:val="005C5B3B"/>
    <w:rsid w:val="005D05D0"/>
    <w:rsid w:val="005D3781"/>
    <w:rsid w:val="005D402C"/>
    <w:rsid w:val="005D6053"/>
    <w:rsid w:val="005E1785"/>
    <w:rsid w:val="005E208D"/>
    <w:rsid w:val="005E4A91"/>
    <w:rsid w:val="005E571E"/>
    <w:rsid w:val="005F233D"/>
    <w:rsid w:val="005F3399"/>
    <w:rsid w:val="005F6E20"/>
    <w:rsid w:val="006002DA"/>
    <w:rsid w:val="00602212"/>
    <w:rsid w:val="00602654"/>
    <w:rsid w:val="00603058"/>
    <w:rsid w:val="00603EA1"/>
    <w:rsid w:val="00606825"/>
    <w:rsid w:val="006077EE"/>
    <w:rsid w:val="006119A0"/>
    <w:rsid w:val="00611B47"/>
    <w:rsid w:val="0061408A"/>
    <w:rsid w:val="006141F3"/>
    <w:rsid w:val="006150B7"/>
    <w:rsid w:val="0061548A"/>
    <w:rsid w:val="0061550E"/>
    <w:rsid w:val="006166D4"/>
    <w:rsid w:val="00616800"/>
    <w:rsid w:val="00616A75"/>
    <w:rsid w:val="00617F39"/>
    <w:rsid w:val="00622327"/>
    <w:rsid w:val="00622762"/>
    <w:rsid w:val="00622BAC"/>
    <w:rsid w:val="00625893"/>
    <w:rsid w:val="0062600B"/>
    <w:rsid w:val="00626601"/>
    <w:rsid w:val="006271E9"/>
    <w:rsid w:val="00627B34"/>
    <w:rsid w:val="006310EC"/>
    <w:rsid w:val="0063315F"/>
    <w:rsid w:val="00634094"/>
    <w:rsid w:val="00636E66"/>
    <w:rsid w:val="00637654"/>
    <w:rsid w:val="00637A45"/>
    <w:rsid w:val="0064595C"/>
    <w:rsid w:val="00646314"/>
    <w:rsid w:val="006521AF"/>
    <w:rsid w:val="006527D5"/>
    <w:rsid w:val="00653301"/>
    <w:rsid w:val="00653CDB"/>
    <w:rsid w:val="0065598F"/>
    <w:rsid w:val="00655E3B"/>
    <w:rsid w:val="00657BA0"/>
    <w:rsid w:val="00657F35"/>
    <w:rsid w:val="00661573"/>
    <w:rsid w:val="006636B7"/>
    <w:rsid w:val="00663BBA"/>
    <w:rsid w:val="006654FA"/>
    <w:rsid w:val="006658F9"/>
    <w:rsid w:val="00665B6D"/>
    <w:rsid w:val="00670B2A"/>
    <w:rsid w:val="00672A0B"/>
    <w:rsid w:val="00672F86"/>
    <w:rsid w:val="006733EF"/>
    <w:rsid w:val="00674F9D"/>
    <w:rsid w:val="00675AE5"/>
    <w:rsid w:val="00676D66"/>
    <w:rsid w:val="00677153"/>
    <w:rsid w:val="006808E4"/>
    <w:rsid w:val="00680C1E"/>
    <w:rsid w:val="0068175E"/>
    <w:rsid w:val="00683EDB"/>
    <w:rsid w:val="00684B7D"/>
    <w:rsid w:val="00685211"/>
    <w:rsid w:val="006852EA"/>
    <w:rsid w:val="00685994"/>
    <w:rsid w:val="00692317"/>
    <w:rsid w:val="00692D81"/>
    <w:rsid w:val="0069343E"/>
    <w:rsid w:val="00693526"/>
    <w:rsid w:val="00693C2A"/>
    <w:rsid w:val="00693D9E"/>
    <w:rsid w:val="00695FFB"/>
    <w:rsid w:val="00696AA4"/>
    <w:rsid w:val="00697D6D"/>
    <w:rsid w:val="006A16C9"/>
    <w:rsid w:val="006A5234"/>
    <w:rsid w:val="006A73B7"/>
    <w:rsid w:val="006B09E1"/>
    <w:rsid w:val="006B7F41"/>
    <w:rsid w:val="006C48AD"/>
    <w:rsid w:val="006C5037"/>
    <w:rsid w:val="006C5C77"/>
    <w:rsid w:val="006C6D85"/>
    <w:rsid w:val="006C753C"/>
    <w:rsid w:val="006C7EE6"/>
    <w:rsid w:val="006D3C99"/>
    <w:rsid w:val="006D4648"/>
    <w:rsid w:val="006D53B2"/>
    <w:rsid w:val="006D6258"/>
    <w:rsid w:val="006D65D0"/>
    <w:rsid w:val="006E0323"/>
    <w:rsid w:val="006E06D5"/>
    <w:rsid w:val="006E3523"/>
    <w:rsid w:val="006E4256"/>
    <w:rsid w:val="006E439C"/>
    <w:rsid w:val="006E5998"/>
    <w:rsid w:val="006E792B"/>
    <w:rsid w:val="006F2156"/>
    <w:rsid w:val="006F3C71"/>
    <w:rsid w:val="006F3E6F"/>
    <w:rsid w:val="006F6AFF"/>
    <w:rsid w:val="006F6DBE"/>
    <w:rsid w:val="006F7C06"/>
    <w:rsid w:val="007009EF"/>
    <w:rsid w:val="00700B77"/>
    <w:rsid w:val="00700EDB"/>
    <w:rsid w:val="0070307F"/>
    <w:rsid w:val="00703430"/>
    <w:rsid w:val="00703CD4"/>
    <w:rsid w:val="00703DC2"/>
    <w:rsid w:val="00705BF4"/>
    <w:rsid w:val="00705C21"/>
    <w:rsid w:val="00706D2F"/>
    <w:rsid w:val="00706D5A"/>
    <w:rsid w:val="007076D5"/>
    <w:rsid w:val="00707E6E"/>
    <w:rsid w:val="0071024D"/>
    <w:rsid w:val="0071061F"/>
    <w:rsid w:val="00711986"/>
    <w:rsid w:val="0071736A"/>
    <w:rsid w:val="00717D08"/>
    <w:rsid w:val="00721706"/>
    <w:rsid w:val="0072417B"/>
    <w:rsid w:val="00726766"/>
    <w:rsid w:val="00726D45"/>
    <w:rsid w:val="00727A82"/>
    <w:rsid w:val="007326F4"/>
    <w:rsid w:val="00735F0B"/>
    <w:rsid w:val="0073702A"/>
    <w:rsid w:val="00737A00"/>
    <w:rsid w:val="007402EA"/>
    <w:rsid w:val="00740C20"/>
    <w:rsid w:val="0074107C"/>
    <w:rsid w:val="00741AF2"/>
    <w:rsid w:val="007445CF"/>
    <w:rsid w:val="00744FA4"/>
    <w:rsid w:val="00746E2B"/>
    <w:rsid w:val="007472B3"/>
    <w:rsid w:val="0074768E"/>
    <w:rsid w:val="0075266E"/>
    <w:rsid w:val="00754049"/>
    <w:rsid w:val="00754F05"/>
    <w:rsid w:val="007555B3"/>
    <w:rsid w:val="00756CB5"/>
    <w:rsid w:val="0075755E"/>
    <w:rsid w:val="0075758F"/>
    <w:rsid w:val="00763AC6"/>
    <w:rsid w:val="0076522E"/>
    <w:rsid w:val="00766AD9"/>
    <w:rsid w:val="00767163"/>
    <w:rsid w:val="00767680"/>
    <w:rsid w:val="00770215"/>
    <w:rsid w:val="0077166E"/>
    <w:rsid w:val="00772F6E"/>
    <w:rsid w:val="00773195"/>
    <w:rsid w:val="00774272"/>
    <w:rsid w:val="007746BD"/>
    <w:rsid w:val="0077793C"/>
    <w:rsid w:val="00780393"/>
    <w:rsid w:val="00782388"/>
    <w:rsid w:val="00782391"/>
    <w:rsid w:val="00782A68"/>
    <w:rsid w:val="00783E3A"/>
    <w:rsid w:val="00784C47"/>
    <w:rsid w:val="0078537C"/>
    <w:rsid w:val="0078783B"/>
    <w:rsid w:val="00790ED6"/>
    <w:rsid w:val="00791308"/>
    <w:rsid w:val="00794E6F"/>
    <w:rsid w:val="007A0A71"/>
    <w:rsid w:val="007A1F46"/>
    <w:rsid w:val="007A29E5"/>
    <w:rsid w:val="007A3568"/>
    <w:rsid w:val="007A4812"/>
    <w:rsid w:val="007A5C51"/>
    <w:rsid w:val="007A6199"/>
    <w:rsid w:val="007A6A08"/>
    <w:rsid w:val="007A6A2B"/>
    <w:rsid w:val="007B55AF"/>
    <w:rsid w:val="007B6F93"/>
    <w:rsid w:val="007B7714"/>
    <w:rsid w:val="007C3D9A"/>
    <w:rsid w:val="007C5115"/>
    <w:rsid w:val="007C58D1"/>
    <w:rsid w:val="007C6CE1"/>
    <w:rsid w:val="007D1CA5"/>
    <w:rsid w:val="007D4C11"/>
    <w:rsid w:val="007D6273"/>
    <w:rsid w:val="007D6B94"/>
    <w:rsid w:val="007D7CEE"/>
    <w:rsid w:val="007E0CD8"/>
    <w:rsid w:val="007E1B26"/>
    <w:rsid w:val="007E3E4D"/>
    <w:rsid w:val="007E4106"/>
    <w:rsid w:val="007E426F"/>
    <w:rsid w:val="007E4418"/>
    <w:rsid w:val="007E4C1E"/>
    <w:rsid w:val="007F066D"/>
    <w:rsid w:val="007F3CEA"/>
    <w:rsid w:val="007F48B5"/>
    <w:rsid w:val="007F543D"/>
    <w:rsid w:val="007F69FF"/>
    <w:rsid w:val="00800D89"/>
    <w:rsid w:val="00802A36"/>
    <w:rsid w:val="0080391D"/>
    <w:rsid w:val="00805327"/>
    <w:rsid w:val="00806D6C"/>
    <w:rsid w:val="00813AC0"/>
    <w:rsid w:val="00814A78"/>
    <w:rsid w:val="008167F4"/>
    <w:rsid w:val="008175CC"/>
    <w:rsid w:val="00820793"/>
    <w:rsid w:val="00821B5E"/>
    <w:rsid w:val="00823781"/>
    <w:rsid w:val="00825FA5"/>
    <w:rsid w:val="00826293"/>
    <w:rsid w:val="008263BF"/>
    <w:rsid w:val="008266E8"/>
    <w:rsid w:val="00826C4E"/>
    <w:rsid w:val="00826D6A"/>
    <w:rsid w:val="0083125C"/>
    <w:rsid w:val="00831F44"/>
    <w:rsid w:val="0083253E"/>
    <w:rsid w:val="00832B4C"/>
    <w:rsid w:val="00834779"/>
    <w:rsid w:val="008350EA"/>
    <w:rsid w:val="00835F09"/>
    <w:rsid w:val="0083647D"/>
    <w:rsid w:val="0084020C"/>
    <w:rsid w:val="0084079D"/>
    <w:rsid w:val="00841648"/>
    <w:rsid w:val="008466C2"/>
    <w:rsid w:val="00850551"/>
    <w:rsid w:val="008537CA"/>
    <w:rsid w:val="008570A3"/>
    <w:rsid w:val="00857333"/>
    <w:rsid w:val="0086004D"/>
    <w:rsid w:val="00862ED0"/>
    <w:rsid w:val="00862F65"/>
    <w:rsid w:val="00863F5A"/>
    <w:rsid w:val="00866667"/>
    <w:rsid w:val="008707A3"/>
    <w:rsid w:val="008711FF"/>
    <w:rsid w:val="00871C74"/>
    <w:rsid w:val="00872E42"/>
    <w:rsid w:val="00873D17"/>
    <w:rsid w:val="00873E39"/>
    <w:rsid w:val="0088422D"/>
    <w:rsid w:val="0088438C"/>
    <w:rsid w:val="00884D87"/>
    <w:rsid w:val="00885940"/>
    <w:rsid w:val="00885FAC"/>
    <w:rsid w:val="008868F0"/>
    <w:rsid w:val="0088709F"/>
    <w:rsid w:val="0089027B"/>
    <w:rsid w:val="00891AF5"/>
    <w:rsid w:val="00892011"/>
    <w:rsid w:val="00892581"/>
    <w:rsid w:val="00893B48"/>
    <w:rsid w:val="00894F64"/>
    <w:rsid w:val="00895599"/>
    <w:rsid w:val="008963E0"/>
    <w:rsid w:val="008A416A"/>
    <w:rsid w:val="008A48F2"/>
    <w:rsid w:val="008A4D54"/>
    <w:rsid w:val="008A5986"/>
    <w:rsid w:val="008A64DF"/>
    <w:rsid w:val="008A68FC"/>
    <w:rsid w:val="008B0757"/>
    <w:rsid w:val="008B0760"/>
    <w:rsid w:val="008B21E1"/>
    <w:rsid w:val="008B3270"/>
    <w:rsid w:val="008B3AE5"/>
    <w:rsid w:val="008B3C67"/>
    <w:rsid w:val="008B5BE4"/>
    <w:rsid w:val="008B63A4"/>
    <w:rsid w:val="008B660F"/>
    <w:rsid w:val="008B6AD0"/>
    <w:rsid w:val="008B7875"/>
    <w:rsid w:val="008C0274"/>
    <w:rsid w:val="008C2CF0"/>
    <w:rsid w:val="008C2F49"/>
    <w:rsid w:val="008C7200"/>
    <w:rsid w:val="008C7477"/>
    <w:rsid w:val="008C7780"/>
    <w:rsid w:val="008D1D00"/>
    <w:rsid w:val="008D2ECC"/>
    <w:rsid w:val="008D3BFA"/>
    <w:rsid w:val="008D7F34"/>
    <w:rsid w:val="008E060A"/>
    <w:rsid w:val="008E1566"/>
    <w:rsid w:val="008E18BF"/>
    <w:rsid w:val="008E27EF"/>
    <w:rsid w:val="008E3D55"/>
    <w:rsid w:val="008E4134"/>
    <w:rsid w:val="008E41E2"/>
    <w:rsid w:val="008E558E"/>
    <w:rsid w:val="008F09C0"/>
    <w:rsid w:val="008F148C"/>
    <w:rsid w:val="008F2742"/>
    <w:rsid w:val="008F2AF9"/>
    <w:rsid w:val="008F56F1"/>
    <w:rsid w:val="008F6C09"/>
    <w:rsid w:val="00900F57"/>
    <w:rsid w:val="00901755"/>
    <w:rsid w:val="00902011"/>
    <w:rsid w:val="00904236"/>
    <w:rsid w:val="00905400"/>
    <w:rsid w:val="009070C7"/>
    <w:rsid w:val="00915FB4"/>
    <w:rsid w:val="00916B75"/>
    <w:rsid w:val="00916EB3"/>
    <w:rsid w:val="0092216D"/>
    <w:rsid w:val="009258D6"/>
    <w:rsid w:val="00927092"/>
    <w:rsid w:val="00932FAE"/>
    <w:rsid w:val="0093517B"/>
    <w:rsid w:val="00940055"/>
    <w:rsid w:val="00940F6B"/>
    <w:rsid w:val="00941039"/>
    <w:rsid w:val="00941892"/>
    <w:rsid w:val="00942A8E"/>
    <w:rsid w:val="009432B1"/>
    <w:rsid w:val="009446BD"/>
    <w:rsid w:val="00950E32"/>
    <w:rsid w:val="00951099"/>
    <w:rsid w:val="0095406F"/>
    <w:rsid w:val="0095576F"/>
    <w:rsid w:val="00956202"/>
    <w:rsid w:val="00956311"/>
    <w:rsid w:val="00957DD0"/>
    <w:rsid w:val="00960FB4"/>
    <w:rsid w:val="00963245"/>
    <w:rsid w:val="00965840"/>
    <w:rsid w:val="009661A8"/>
    <w:rsid w:val="009669EC"/>
    <w:rsid w:val="009701E3"/>
    <w:rsid w:val="00970939"/>
    <w:rsid w:val="00971267"/>
    <w:rsid w:val="009726A6"/>
    <w:rsid w:val="00972C0C"/>
    <w:rsid w:val="009732C8"/>
    <w:rsid w:val="00974F48"/>
    <w:rsid w:val="009754CB"/>
    <w:rsid w:val="00977D17"/>
    <w:rsid w:val="00980354"/>
    <w:rsid w:val="00980CEA"/>
    <w:rsid w:val="00980D7A"/>
    <w:rsid w:val="0098141C"/>
    <w:rsid w:val="00981BB8"/>
    <w:rsid w:val="0098274A"/>
    <w:rsid w:val="00983DF9"/>
    <w:rsid w:val="00985607"/>
    <w:rsid w:val="009871C5"/>
    <w:rsid w:val="0099061B"/>
    <w:rsid w:val="00990705"/>
    <w:rsid w:val="00992874"/>
    <w:rsid w:val="009948AC"/>
    <w:rsid w:val="00994B45"/>
    <w:rsid w:val="00995A69"/>
    <w:rsid w:val="009973C7"/>
    <w:rsid w:val="00997E19"/>
    <w:rsid w:val="009A1757"/>
    <w:rsid w:val="009A307F"/>
    <w:rsid w:val="009A5298"/>
    <w:rsid w:val="009A595E"/>
    <w:rsid w:val="009B389A"/>
    <w:rsid w:val="009B4A8C"/>
    <w:rsid w:val="009B5974"/>
    <w:rsid w:val="009B6602"/>
    <w:rsid w:val="009B75E9"/>
    <w:rsid w:val="009B7E65"/>
    <w:rsid w:val="009C0864"/>
    <w:rsid w:val="009C2690"/>
    <w:rsid w:val="009C3CF4"/>
    <w:rsid w:val="009C5CED"/>
    <w:rsid w:val="009C6982"/>
    <w:rsid w:val="009C7892"/>
    <w:rsid w:val="009C7EAB"/>
    <w:rsid w:val="009D03BC"/>
    <w:rsid w:val="009D347F"/>
    <w:rsid w:val="009D4070"/>
    <w:rsid w:val="009D5A21"/>
    <w:rsid w:val="009D62DC"/>
    <w:rsid w:val="009E268D"/>
    <w:rsid w:val="009E29A1"/>
    <w:rsid w:val="009E338C"/>
    <w:rsid w:val="009E6707"/>
    <w:rsid w:val="009E6D1C"/>
    <w:rsid w:val="009F1B50"/>
    <w:rsid w:val="009F227B"/>
    <w:rsid w:val="009F34FC"/>
    <w:rsid w:val="009F4FD3"/>
    <w:rsid w:val="009F7466"/>
    <w:rsid w:val="00A00F79"/>
    <w:rsid w:val="00A01F3D"/>
    <w:rsid w:val="00A0274F"/>
    <w:rsid w:val="00A03456"/>
    <w:rsid w:val="00A0393B"/>
    <w:rsid w:val="00A0443A"/>
    <w:rsid w:val="00A05C8D"/>
    <w:rsid w:val="00A07749"/>
    <w:rsid w:val="00A11D2A"/>
    <w:rsid w:val="00A13F19"/>
    <w:rsid w:val="00A15599"/>
    <w:rsid w:val="00A15FD0"/>
    <w:rsid w:val="00A20F31"/>
    <w:rsid w:val="00A21FD3"/>
    <w:rsid w:val="00A27F1C"/>
    <w:rsid w:val="00A300D7"/>
    <w:rsid w:val="00A3114A"/>
    <w:rsid w:val="00A33D0C"/>
    <w:rsid w:val="00A3430B"/>
    <w:rsid w:val="00A36CDC"/>
    <w:rsid w:val="00A42121"/>
    <w:rsid w:val="00A428B9"/>
    <w:rsid w:val="00A42DCB"/>
    <w:rsid w:val="00A43899"/>
    <w:rsid w:val="00A45FFB"/>
    <w:rsid w:val="00A50D1E"/>
    <w:rsid w:val="00A51344"/>
    <w:rsid w:val="00A5220C"/>
    <w:rsid w:val="00A5221F"/>
    <w:rsid w:val="00A56373"/>
    <w:rsid w:val="00A62C9C"/>
    <w:rsid w:val="00A64D91"/>
    <w:rsid w:val="00A66BA7"/>
    <w:rsid w:val="00A67407"/>
    <w:rsid w:val="00A70605"/>
    <w:rsid w:val="00A7207F"/>
    <w:rsid w:val="00A74B3B"/>
    <w:rsid w:val="00A76023"/>
    <w:rsid w:val="00A76575"/>
    <w:rsid w:val="00A77AFE"/>
    <w:rsid w:val="00A77DC3"/>
    <w:rsid w:val="00A80DD2"/>
    <w:rsid w:val="00A82AE8"/>
    <w:rsid w:val="00A86314"/>
    <w:rsid w:val="00A91361"/>
    <w:rsid w:val="00A96259"/>
    <w:rsid w:val="00A96482"/>
    <w:rsid w:val="00AA2685"/>
    <w:rsid w:val="00AA4E57"/>
    <w:rsid w:val="00AA4F56"/>
    <w:rsid w:val="00AA57F0"/>
    <w:rsid w:val="00AA61E2"/>
    <w:rsid w:val="00AA7EE8"/>
    <w:rsid w:val="00AB1718"/>
    <w:rsid w:val="00AB5E0A"/>
    <w:rsid w:val="00AB5FF7"/>
    <w:rsid w:val="00AC0740"/>
    <w:rsid w:val="00AC1165"/>
    <w:rsid w:val="00AC6A42"/>
    <w:rsid w:val="00AC6D1F"/>
    <w:rsid w:val="00AD023A"/>
    <w:rsid w:val="00AD0B20"/>
    <w:rsid w:val="00AD21BB"/>
    <w:rsid w:val="00AD3904"/>
    <w:rsid w:val="00AD3B74"/>
    <w:rsid w:val="00AD5CDD"/>
    <w:rsid w:val="00AD70BB"/>
    <w:rsid w:val="00AE1BA1"/>
    <w:rsid w:val="00AE3414"/>
    <w:rsid w:val="00AE5955"/>
    <w:rsid w:val="00AE6A3A"/>
    <w:rsid w:val="00AE725F"/>
    <w:rsid w:val="00AE78C4"/>
    <w:rsid w:val="00AF2DB4"/>
    <w:rsid w:val="00AF2F4D"/>
    <w:rsid w:val="00AF72E5"/>
    <w:rsid w:val="00B03BD1"/>
    <w:rsid w:val="00B046B9"/>
    <w:rsid w:val="00B054CC"/>
    <w:rsid w:val="00B05FBD"/>
    <w:rsid w:val="00B07B3F"/>
    <w:rsid w:val="00B12D4C"/>
    <w:rsid w:val="00B13022"/>
    <w:rsid w:val="00B15041"/>
    <w:rsid w:val="00B156FD"/>
    <w:rsid w:val="00B1634F"/>
    <w:rsid w:val="00B16748"/>
    <w:rsid w:val="00B1749D"/>
    <w:rsid w:val="00B24C5F"/>
    <w:rsid w:val="00B273AD"/>
    <w:rsid w:val="00B3004A"/>
    <w:rsid w:val="00B32BC9"/>
    <w:rsid w:val="00B34466"/>
    <w:rsid w:val="00B36EDA"/>
    <w:rsid w:val="00B37FDE"/>
    <w:rsid w:val="00B4037D"/>
    <w:rsid w:val="00B41791"/>
    <w:rsid w:val="00B41C6B"/>
    <w:rsid w:val="00B41E01"/>
    <w:rsid w:val="00B4236A"/>
    <w:rsid w:val="00B43309"/>
    <w:rsid w:val="00B441AC"/>
    <w:rsid w:val="00B453E7"/>
    <w:rsid w:val="00B50B03"/>
    <w:rsid w:val="00B512B9"/>
    <w:rsid w:val="00B53E08"/>
    <w:rsid w:val="00B54508"/>
    <w:rsid w:val="00B56C7E"/>
    <w:rsid w:val="00B575B1"/>
    <w:rsid w:val="00B62E25"/>
    <w:rsid w:val="00B6330E"/>
    <w:rsid w:val="00B634B0"/>
    <w:rsid w:val="00B6448A"/>
    <w:rsid w:val="00B64A6B"/>
    <w:rsid w:val="00B6709D"/>
    <w:rsid w:val="00B679BA"/>
    <w:rsid w:val="00B706F2"/>
    <w:rsid w:val="00B72250"/>
    <w:rsid w:val="00B740D6"/>
    <w:rsid w:val="00B80F8E"/>
    <w:rsid w:val="00B811A1"/>
    <w:rsid w:val="00B8133D"/>
    <w:rsid w:val="00B81DD8"/>
    <w:rsid w:val="00B82445"/>
    <w:rsid w:val="00B8399E"/>
    <w:rsid w:val="00B92481"/>
    <w:rsid w:val="00B92E80"/>
    <w:rsid w:val="00B93451"/>
    <w:rsid w:val="00B93C36"/>
    <w:rsid w:val="00B97CF0"/>
    <w:rsid w:val="00B97D74"/>
    <w:rsid w:val="00B97DFD"/>
    <w:rsid w:val="00BA0FDD"/>
    <w:rsid w:val="00BA258E"/>
    <w:rsid w:val="00BA3DE7"/>
    <w:rsid w:val="00BA3EA9"/>
    <w:rsid w:val="00BA5B7A"/>
    <w:rsid w:val="00BA6988"/>
    <w:rsid w:val="00BA6D93"/>
    <w:rsid w:val="00BA7486"/>
    <w:rsid w:val="00BB228A"/>
    <w:rsid w:val="00BB523A"/>
    <w:rsid w:val="00BB7A65"/>
    <w:rsid w:val="00BC0939"/>
    <w:rsid w:val="00BC0C01"/>
    <w:rsid w:val="00BC1CC5"/>
    <w:rsid w:val="00BC32C8"/>
    <w:rsid w:val="00BC3774"/>
    <w:rsid w:val="00BC4C7B"/>
    <w:rsid w:val="00BC5B9A"/>
    <w:rsid w:val="00BC6A26"/>
    <w:rsid w:val="00BC76C8"/>
    <w:rsid w:val="00BD09C8"/>
    <w:rsid w:val="00BD0A95"/>
    <w:rsid w:val="00BD1E44"/>
    <w:rsid w:val="00BD25AF"/>
    <w:rsid w:val="00BD396B"/>
    <w:rsid w:val="00BD3C79"/>
    <w:rsid w:val="00BD4C77"/>
    <w:rsid w:val="00BD52DE"/>
    <w:rsid w:val="00BD6A30"/>
    <w:rsid w:val="00BD6C2F"/>
    <w:rsid w:val="00BD7F85"/>
    <w:rsid w:val="00BE1E36"/>
    <w:rsid w:val="00BE4D2C"/>
    <w:rsid w:val="00BE713A"/>
    <w:rsid w:val="00BE75EF"/>
    <w:rsid w:val="00BF1618"/>
    <w:rsid w:val="00BF2D7A"/>
    <w:rsid w:val="00BF4177"/>
    <w:rsid w:val="00BF45B5"/>
    <w:rsid w:val="00BF6F9F"/>
    <w:rsid w:val="00BF738E"/>
    <w:rsid w:val="00BF73D9"/>
    <w:rsid w:val="00C01F94"/>
    <w:rsid w:val="00C02358"/>
    <w:rsid w:val="00C02C52"/>
    <w:rsid w:val="00C0423C"/>
    <w:rsid w:val="00C04570"/>
    <w:rsid w:val="00C04ED6"/>
    <w:rsid w:val="00C0582B"/>
    <w:rsid w:val="00C05EBE"/>
    <w:rsid w:val="00C10F34"/>
    <w:rsid w:val="00C1285D"/>
    <w:rsid w:val="00C13674"/>
    <w:rsid w:val="00C14376"/>
    <w:rsid w:val="00C14861"/>
    <w:rsid w:val="00C153D1"/>
    <w:rsid w:val="00C15A9E"/>
    <w:rsid w:val="00C16784"/>
    <w:rsid w:val="00C1763C"/>
    <w:rsid w:val="00C17CF1"/>
    <w:rsid w:val="00C17D39"/>
    <w:rsid w:val="00C23BD2"/>
    <w:rsid w:val="00C26D3D"/>
    <w:rsid w:val="00C27FA8"/>
    <w:rsid w:val="00C31E79"/>
    <w:rsid w:val="00C34F6D"/>
    <w:rsid w:val="00C36236"/>
    <w:rsid w:val="00C37AFB"/>
    <w:rsid w:val="00C41D43"/>
    <w:rsid w:val="00C4317B"/>
    <w:rsid w:val="00C4497C"/>
    <w:rsid w:val="00C44ED0"/>
    <w:rsid w:val="00C45382"/>
    <w:rsid w:val="00C45E2C"/>
    <w:rsid w:val="00C4650B"/>
    <w:rsid w:val="00C46EC6"/>
    <w:rsid w:val="00C5048C"/>
    <w:rsid w:val="00C51F0F"/>
    <w:rsid w:val="00C52290"/>
    <w:rsid w:val="00C524A9"/>
    <w:rsid w:val="00C52CDA"/>
    <w:rsid w:val="00C53B66"/>
    <w:rsid w:val="00C54517"/>
    <w:rsid w:val="00C54B68"/>
    <w:rsid w:val="00C55249"/>
    <w:rsid w:val="00C57483"/>
    <w:rsid w:val="00C578F5"/>
    <w:rsid w:val="00C57C50"/>
    <w:rsid w:val="00C674BC"/>
    <w:rsid w:val="00C677BF"/>
    <w:rsid w:val="00C705B7"/>
    <w:rsid w:val="00C70690"/>
    <w:rsid w:val="00C711FF"/>
    <w:rsid w:val="00C71744"/>
    <w:rsid w:val="00C73022"/>
    <w:rsid w:val="00C739D6"/>
    <w:rsid w:val="00C7434D"/>
    <w:rsid w:val="00C764D1"/>
    <w:rsid w:val="00C76791"/>
    <w:rsid w:val="00C80E8B"/>
    <w:rsid w:val="00C82973"/>
    <w:rsid w:val="00C84A66"/>
    <w:rsid w:val="00C85EF0"/>
    <w:rsid w:val="00C876E3"/>
    <w:rsid w:val="00C87EF5"/>
    <w:rsid w:val="00C907BC"/>
    <w:rsid w:val="00C931F9"/>
    <w:rsid w:val="00C9326F"/>
    <w:rsid w:val="00C95B01"/>
    <w:rsid w:val="00C965C0"/>
    <w:rsid w:val="00C97092"/>
    <w:rsid w:val="00C9719A"/>
    <w:rsid w:val="00C97218"/>
    <w:rsid w:val="00CA1F0F"/>
    <w:rsid w:val="00CA2FC8"/>
    <w:rsid w:val="00CA32A2"/>
    <w:rsid w:val="00CA606B"/>
    <w:rsid w:val="00CA618E"/>
    <w:rsid w:val="00CA68CA"/>
    <w:rsid w:val="00CA69F9"/>
    <w:rsid w:val="00CA7BFC"/>
    <w:rsid w:val="00CB10C9"/>
    <w:rsid w:val="00CB1D71"/>
    <w:rsid w:val="00CB2F1F"/>
    <w:rsid w:val="00CB569C"/>
    <w:rsid w:val="00CB5E3A"/>
    <w:rsid w:val="00CB6800"/>
    <w:rsid w:val="00CB739A"/>
    <w:rsid w:val="00CC148C"/>
    <w:rsid w:val="00CC20C5"/>
    <w:rsid w:val="00CC2571"/>
    <w:rsid w:val="00CC6046"/>
    <w:rsid w:val="00CC63F5"/>
    <w:rsid w:val="00CC6E0C"/>
    <w:rsid w:val="00CD11D8"/>
    <w:rsid w:val="00CD13A9"/>
    <w:rsid w:val="00CD20EC"/>
    <w:rsid w:val="00CD38A8"/>
    <w:rsid w:val="00CD4187"/>
    <w:rsid w:val="00CD469C"/>
    <w:rsid w:val="00CD5C67"/>
    <w:rsid w:val="00CD5F40"/>
    <w:rsid w:val="00CE0371"/>
    <w:rsid w:val="00CE1CA7"/>
    <w:rsid w:val="00CE24E8"/>
    <w:rsid w:val="00CE2E02"/>
    <w:rsid w:val="00CE3C5B"/>
    <w:rsid w:val="00CE40A8"/>
    <w:rsid w:val="00CF0F7E"/>
    <w:rsid w:val="00CF3C93"/>
    <w:rsid w:val="00CF57EA"/>
    <w:rsid w:val="00CF5FAB"/>
    <w:rsid w:val="00D00EBB"/>
    <w:rsid w:val="00D03DD2"/>
    <w:rsid w:val="00D042BB"/>
    <w:rsid w:val="00D100D8"/>
    <w:rsid w:val="00D13848"/>
    <w:rsid w:val="00D14FAD"/>
    <w:rsid w:val="00D15B70"/>
    <w:rsid w:val="00D163DB"/>
    <w:rsid w:val="00D17EE8"/>
    <w:rsid w:val="00D23059"/>
    <w:rsid w:val="00D2393A"/>
    <w:rsid w:val="00D24036"/>
    <w:rsid w:val="00D24D92"/>
    <w:rsid w:val="00D25874"/>
    <w:rsid w:val="00D26C8E"/>
    <w:rsid w:val="00D400EA"/>
    <w:rsid w:val="00D42D97"/>
    <w:rsid w:val="00D45C79"/>
    <w:rsid w:val="00D471A5"/>
    <w:rsid w:val="00D50477"/>
    <w:rsid w:val="00D508DD"/>
    <w:rsid w:val="00D53231"/>
    <w:rsid w:val="00D540B2"/>
    <w:rsid w:val="00D551FD"/>
    <w:rsid w:val="00D555A1"/>
    <w:rsid w:val="00D57863"/>
    <w:rsid w:val="00D57870"/>
    <w:rsid w:val="00D57906"/>
    <w:rsid w:val="00D61972"/>
    <w:rsid w:val="00D61E0A"/>
    <w:rsid w:val="00D67280"/>
    <w:rsid w:val="00D70B6F"/>
    <w:rsid w:val="00D70E26"/>
    <w:rsid w:val="00D71A2F"/>
    <w:rsid w:val="00D733AE"/>
    <w:rsid w:val="00D75345"/>
    <w:rsid w:val="00D7565A"/>
    <w:rsid w:val="00D7638D"/>
    <w:rsid w:val="00D76588"/>
    <w:rsid w:val="00D76938"/>
    <w:rsid w:val="00D8018E"/>
    <w:rsid w:val="00D85784"/>
    <w:rsid w:val="00D92B2E"/>
    <w:rsid w:val="00D92FE2"/>
    <w:rsid w:val="00D937B7"/>
    <w:rsid w:val="00D94D6E"/>
    <w:rsid w:val="00D95561"/>
    <w:rsid w:val="00D9613E"/>
    <w:rsid w:val="00D96746"/>
    <w:rsid w:val="00DA30BC"/>
    <w:rsid w:val="00DA5436"/>
    <w:rsid w:val="00DA619D"/>
    <w:rsid w:val="00DA6871"/>
    <w:rsid w:val="00DB16A3"/>
    <w:rsid w:val="00DB2A38"/>
    <w:rsid w:val="00DB2F5B"/>
    <w:rsid w:val="00DB3853"/>
    <w:rsid w:val="00DB6122"/>
    <w:rsid w:val="00DC1F7D"/>
    <w:rsid w:val="00DC3B2E"/>
    <w:rsid w:val="00DC4246"/>
    <w:rsid w:val="00DC4396"/>
    <w:rsid w:val="00DC4B8A"/>
    <w:rsid w:val="00DC502D"/>
    <w:rsid w:val="00DC50A0"/>
    <w:rsid w:val="00DC60FF"/>
    <w:rsid w:val="00DD1095"/>
    <w:rsid w:val="00DD221E"/>
    <w:rsid w:val="00DD646F"/>
    <w:rsid w:val="00DE06A5"/>
    <w:rsid w:val="00DE0A5D"/>
    <w:rsid w:val="00DE0D1A"/>
    <w:rsid w:val="00DE1EE8"/>
    <w:rsid w:val="00DE302B"/>
    <w:rsid w:val="00DE3060"/>
    <w:rsid w:val="00DE31A1"/>
    <w:rsid w:val="00DE4A85"/>
    <w:rsid w:val="00DF1EBE"/>
    <w:rsid w:val="00DF3409"/>
    <w:rsid w:val="00DF5490"/>
    <w:rsid w:val="00DF677B"/>
    <w:rsid w:val="00E003DA"/>
    <w:rsid w:val="00E0137A"/>
    <w:rsid w:val="00E018EA"/>
    <w:rsid w:val="00E01921"/>
    <w:rsid w:val="00E03AF6"/>
    <w:rsid w:val="00E05BA6"/>
    <w:rsid w:val="00E060E6"/>
    <w:rsid w:val="00E06674"/>
    <w:rsid w:val="00E06B34"/>
    <w:rsid w:val="00E07855"/>
    <w:rsid w:val="00E1428A"/>
    <w:rsid w:val="00E1473E"/>
    <w:rsid w:val="00E1494C"/>
    <w:rsid w:val="00E16CF0"/>
    <w:rsid w:val="00E22479"/>
    <w:rsid w:val="00E23235"/>
    <w:rsid w:val="00E23702"/>
    <w:rsid w:val="00E25274"/>
    <w:rsid w:val="00E2604B"/>
    <w:rsid w:val="00E26DCC"/>
    <w:rsid w:val="00E303C8"/>
    <w:rsid w:val="00E30666"/>
    <w:rsid w:val="00E30E74"/>
    <w:rsid w:val="00E31820"/>
    <w:rsid w:val="00E32B1D"/>
    <w:rsid w:val="00E3361A"/>
    <w:rsid w:val="00E33FEB"/>
    <w:rsid w:val="00E34195"/>
    <w:rsid w:val="00E3689F"/>
    <w:rsid w:val="00E40777"/>
    <w:rsid w:val="00E41046"/>
    <w:rsid w:val="00E41D80"/>
    <w:rsid w:val="00E42108"/>
    <w:rsid w:val="00E42E5E"/>
    <w:rsid w:val="00E44987"/>
    <w:rsid w:val="00E4504A"/>
    <w:rsid w:val="00E45CDF"/>
    <w:rsid w:val="00E46BE9"/>
    <w:rsid w:val="00E472DD"/>
    <w:rsid w:val="00E51F92"/>
    <w:rsid w:val="00E5490F"/>
    <w:rsid w:val="00E550EE"/>
    <w:rsid w:val="00E5578C"/>
    <w:rsid w:val="00E55BCD"/>
    <w:rsid w:val="00E57287"/>
    <w:rsid w:val="00E57405"/>
    <w:rsid w:val="00E6014A"/>
    <w:rsid w:val="00E62C55"/>
    <w:rsid w:val="00E7229E"/>
    <w:rsid w:val="00E73161"/>
    <w:rsid w:val="00E743D6"/>
    <w:rsid w:val="00E753C2"/>
    <w:rsid w:val="00E754F2"/>
    <w:rsid w:val="00E75BF4"/>
    <w:rsid w:val="00E76B4C"/>
    <w:rsid w:val="00E77A84"/>
    <w:rsid w:val="00E823FB"/>
    <w:rsid w:val="00E83349"/>
    <w:rsid w:val="00E84EBF"/>
    <w:rsid w:val="00E87143"/>
    <w:rsid w:val="00E87C49"/>
    <w:rsid w:val="00E9029D"/>
    <w:rsid w:val="00E95FC2"/>
    <w:rsid w:val="00E96BAF"/>
    <w:rsid w:val="00E96EA5"/>
    <w:rsid w:val="00E9723E"/>
    <w:rsid w:val="00E9731D"/>
    <w:rsid w:val="00EA0ACF"/>
    <w:rsid w:val="00EA115B"/>
    <w:rsid w:val="00EA26DB"/>
    <w:rsid w:val="00EA28B5"/>
    <w:rsid w:val="00EA37D1"/>
    <w:rsid w:val="00EA3E3D"/>
    <w:rsid w:val="00EB05CE"/>
    <w:rsid w:val="00EB1E6F"/>
    <w:rsid w:val="00EB2FEC"/>
    <w:rsid w:val="00EB4DFB"/>
    <w:rsid w:val="00EB5EF4"/>
    <w:rsid w:val="00EC02EA"/>
    <w:rsid w:val="00EC124C"/>
    <w:rsid w:val="00EC15D3"/>
    <w:rsid w:val="00EC2E88"/>
    <w:rsid w:val="00EC4110"/>
    <w:rsid w:val="00EC43D9"/>
    <w:rsid w:val="00EC616D"/>
    <w:rsid w:val="00EC7146"/>
    <w:rsid w:val="00EC7B43"/>
    <w:rsid w:val="00ED19C8"/>
    <w:rsid w:val="00ED1F3D"/>
    <w:rsid w:val="00ED241F"/>
    <w:rsid w:val="00ED3A37"/>
    <w:rsid w:val="00ED422B"/>
    <w:rsid w:val="00ED42A1"/>
    <w:rsid w:val="00ED5D6D"/>
    <w:rsid w:val="00ED752F"/>
    <w:rsid w:val="00ED7822"/>
    <w:rsid w:val="00EE14A9"/>
    <w:rsid w:val="00EE2874"/>
    <w:rsid w:val="00EE719C"/>
    <w:rsid w:val="00EE7CD5"/>
    <w:rsid w:val="00EF169D"/>
    <w:rsid w:val="00EF4E94"/>
    <w:rsid w:val="00EF7B34"/>
    <w:rsid w:val="00F028D0"/>
    <w:rsid w:val="00F034C3"/>
    <w:rsid w:val="00F0418B"/>
    <w:rsid w:val="00F05640"/>
    <w:rsid w:val="00F06655"/>
    <w:rsid w:val="00F0758C"/>
    <w:rsid w:val="00F139C9"/>
    <w:rsid w:val="00F13F07"/>
    <w:rsid w:val="00F1446F"/>
    <w:rsid w:val="00F15223"/>
    <w:rsid w:val="00F15D15"/>
    <w:rsid w:val="00F21949"/>
    <w:rsid w:val="00F22C5C"/>
    <w:rsid w:val="00F24174"/>
    <w:rsid w:val="00F243EF"/>
    <w:rsid w:val="00F2449A"/>
    <w:rsid w:val="00F24A79"/>
    <w:rsid w:val="00F25293"/>
    <w:rsid w:val="00F25544"/>
    <w:rsid w:val="00F256F3"/>
    <w:rsid w:val="00F259FA"/>
    <w:rsid w:val="00F25C2B"/>
    <w:rsid w:val="00F27A63"/>
    <w:rsid w:val="00F27AC0"/>
    <w:rsid w:val="00F31752"/>
    <w:rsid w:val="00F3267E"/>
    <w:rsid w:val="00F32AA9"/>
    <w:rsid w:val="00F334AB"/>
    <w:rsid w:val="00F36136"/>
    <w:rsid w:val="00F36654"/>
    <w:rsid w:val="00F404C7"/>
    <w:rsid w:val="00F42A0D"/>
    <w:rsid w:val="00F478F8"/>
    <w:rsid w:val="00F47B99"/>
    <w:rsid w:val="00F52325"/>
    <w:rsid w:val="00F53317"/>
    <w:rsid w:val="00F54B86"/>
    <w:rsid w:val="00F61BB1"/>
    <w:rsid w:val="00F64FC5"/>
    <w:rsid w:val="00F65F64"/>
    <w:rsid w:val="00F666B1"/>
    <w:rsid w:val="00F666D3"/>
    <w:rsid w:val="00F666EC"/>
    <w:rsid w:val="00F66728"/>
    <w:rsid w:val="00F67BBE"/>
    <w:rsid w:val="00F71BE6"/>
    <w:rsid w:val="00F728E7"/>
    <w:rsid w:val="00F7344F"/>
    <w:rsid w:val="00F75CD2"/>
    <w:rsid w:val="00F807A0"/>
    <w:rsid w:val="00F81F14"/>
    <w:rsid w:val="00F820D0"/>
    <w:rsid w:val="00F8234F"/>
    <w:rsid w:val="00F84A4F"/>
    <w:rsid w:val="00F84D3C"/>
    <w:rsid w:val="00F85454"/>
    <w:rsid w:val="00F85624"/>
    <w:rsid w:val="00F858EE"/>
    <w:rsid w:val="00F858F2"/>
    <w:rsid w:val="00F865C5"/>
    <w:rsid w:val="00F90A38"/>
    <w:rsid w:val="00F92AC0"/>
    <w:rsid w:val="00F956D2"/>
    <w:rsid w:val="00F96247"/>
    <w:rsid w:val="00F96C72"/>
    <w:rsid w:val="00F97E4E"/>
    <w:rsid w:val="00FA08E2"/>
    <w:rsid w:val="00FA19DF"/>
    <w:rsid w:val="00FA223C"/>
    <w:rsid w:val="00FA4BDF"/>
    <w:rsid w:val="00FA61F0"/>
    <w:rsid w:val="00FB2D47"/>
    <w:rsid w:val="00FB38EC"/>
    <w:rsid w:val="00FB620E"/>
    <w:rsid w:val="00FB6E39"/>
    <w:rsid w:val="00FB7208"/>
    <w:rsid w:val="00FB7327"/>
    <w:rsid w:val="00FC378F"/>
    <w:rsid w:val="00FC3CAF"/>
    <w:rsid w:val="00FC3DEE"/>
    <w:rsid w:val="00FC57EF"/>
    <w:rsid w:val="00FC5DF3"/>
    <w:rsid w:val="00FC7766"/>
    <w:rsid w:val="00FD09A5"/>
    <w:rsid w:val="00FD1F5C"/>
    <w:rsid w:val="00FD4398"/>
    <w:rsid w:val="00FD5FC0"/>
    <w:rsid w:val="00FD6C1C"/>
    <w:rsid w:val="00FD6E47"/>
    <w:rsid w:val="00FD6F5F"/>
    <w:rsid w:val="00FE11DA"/>
    <w:rsid w:val="00FE1CEF"/>
    <w:rsid w:val="00FE2621"/>
    <w:rsid w:val="00FE2D0E"/>
    <w:rsid w:val="00FE33D7"/>
    <w:rsid w:val="00FE4319"/>
    <w:rsid w:val="00FE48FA"/>
    <w:rsid w:val="00FE7600"/>
    <w:rsid w:val="00FF271B"/>
    <w:rsid w:val="00FF279C"/>
    <w:rsid w:val="00FF70DF"/>
    <w:rsid w:val="01E47477"/>
    <w:rsid w:val="02C163A4"/>
    <w:rsid w:val="03237E24"/>
    <w:rsid w:val="03474AC1"/>
    <w:rsid w:val="03501E92"/>
    <w:rsid w:val="03903463"/>
    <w:rsid w:val="03E7368C"/>
    <w:rsid w:val="04A97CF7"/>
    <w:rsid w:val="04F411A1"/>
    <w:rsid w:val="056D4B97"/>
    <w:rsid w:val="05BD29BB"/>
    <w:rsid w:val="07034F66"/>
    <w:rsid w:val="07DA2A92"/>
    <w:rsid w:val="09510F26"/>
    <w:rsid w:val="096175A5"/>
    <w:rsid w:val="09A14442"/>
    <w:rsid w:val="0A522B85"/>
    <w:rsid w:val="0C1B7AF6"/>
    <w:rsid w:val="0C5371F7"/>
    <w:rsid w:val="0C6E79BB"/>
    <w:rsid w:val="0C723055"/>
    <w:rsid w:val="0CDB6BD9"/>
    <w:rsid w:val="0CE5137A"/>
    <w:rsid w:val="0CEB667C"/>
    <w:rsid w:val="0DC032DD"/>
    <w:rsid w:val="0E1032A1"/>
    <w:rsid w:val="0E481FA5"/>
    <w:rsid w:val="0E62640E"/>
    <w:rsid w:val="0E8328D2"/>
    <w:rsid w:val="0ED05C5A"/>
    <w:rsid w:val="0F375A95"/>
    <w:rsid w:val="108F6084"/>
    <w:rsid w:val="10F15A95"/>
    <w:rsid w:val="11584BF2"/>
    <w:rsid w:val="13945A0F"/>
    <w:rsid w:val="13B90A4C"/>
    <w:rsid w:val="13D26796"/>
    <w:rsid w:val="13DC0A46"/>
    <w:rsid w:val="15DC43D9"/>
    <w:rsid w:val="16D40105"/>
    <w:rsid w:val="16FA5400"/>
    <w:rsid w:val="1764346A"/>
    <w:rsid w:val="18D90E14"/>
    <w:rsid w:val="19B94322"/>
    <w:rsid w:val="19E929ED"/>
    <w:rsid w:val="1A0A7630"/>
    <w:rsid w:val="1A914D40"/>
    <w:rsid w:val="1A976408"/>
    <w:rsid w:val="1A993968"/>
    <w:rsid w:val="1ABA3B0E"/>
    <w:rsid w:val="1AED74DC"/>
    <w:rsid w:val="1AFD4323"/>
    <w:rsid w:val="1C124ECF"/>
    <w:rsid w:val="1D202675"/>
    <w:rsid w:val="1D3A0FDB"/>
    <w:rsid w:val="1D627150"/>
    <w:rsid w:val="1D6C20C1"/>
    <w:rsid w:val="1DF90576"/>
    <w:rsid w:val="1F7C589E"/>
    <w:rsid w:val="1FDF03FD"/>
    <w:rsid w:val="209B7AF6"/>
    <w:rsid w:val="20F47525"/>
    <w:rsid w:val="216736EA"/>
    <w:rsid w:val="21A14181"/>
    <w:rsid w:val="23281D3B"/>
    <w:rsid w:val="23313D91"/>
    <w:rsid w:val="236D1990"/>
    <w:rsid w:val="239D1CC0"/>
    <w:rsid w:val="23B52FE8"/>
    <w:rsid w:val="253C64BB"/>
    <w:rsid w:val="25C5013D"/>
    <w:rsid w:val="25D50679"/>
    <w:rsid w:val="26291E0F"/>
    <w:rsid w:val="266D04A5"/>
    <w:rsid w:val="2734464D"/>
    <w:rsid w:val="27C90568"/>
    <w:rsid w:val="27E54E68"/>
    <w:rsid w:val="27E83C3B"/>
    <w:rsid w:val="283966CE"/>
    <w:rsid w:val="29ED6DC9"/>
    <w:rsid w:val="2A182820"/>
    <w:rsid w:val="2A5F2FA4"/>
    <w:rsid w:val="2B5078B4"/>
    <w:rsid w:val="2B5E61E6"/>
    <w:rsid w:val="2C59550C"/>
    <w:rsid w:val="2C5B550B"/>
    <w:rsid w:val="2C7C6564"/>
    <w:rsid w:val="2CE34E54"/>
    <w:rsid w:val="2D127D7F"/>
    <w:rsid w:val="2DC765CE"/>
    <w:rsid w:val="2F0430D6"/>
    <w:rsid w:val="2FC61A60"/>
    <w:rsid w:val="30165368"/>
    <w:rsid w:val="30387627"/>
    <w:rsid w:val="304222BA"/>
    <w:rsid w:val="305714C9"/>
    <w:rsid w:val="317C440D"/>
    <w:rsid w:val="31B50E25"/>
    <w:rsid w:val="32630AA0"/>
    <w:rsid w:val="3282675B"/>
    <w:rsid w:val="3307502C"/>
    <w:rsid w:val="33491C94"/>
    <w:rsid w:val="335D7D5B"/>
    <w:rsid w:val="33DF277A"/>
    <w:rsid w:val="33F23BC2"/>
    <w:rsid w:val="342B7983"/>
    <w:rsid w:val="34310933"/>
    <w:rsid w:val="345A6C1B"/>
    <w:rsid w:val="362F729C"/>
    <w:rsid w:val="3648700B"/>
    <w:rsid w:val="371B09D6"/>
    <w:rsid w:val="37C36013"/>
    <w:rsid w:val="37D57B11"/>
    <w:rsid w:val="38702FAC"/>
    <w:rsid w:val="39263925"/>
    <w:rsid w:val="3AB2536A"/>
    <w:rsid w:val="3AF455F9"/>
    <w:rsid w:val="3B1D050A"/>
    <w:rsid w:val="3B5755D7"/>
    <w:rsid w:val="3BE22A7D"/>
    <w:rsid w:val="3C013DE5"/>
    <w:rsid w:val="3C9F1EDB"/>
    <w:rsid w:val="3D6D5D54"/>
    <w:rsid w:val="3DCF37C7"/>
    <w:rsid w:val="40DA7698"/>
    <w:rsid w:val="427B5DF6"/>
    <w:rsid w:val="43470E07"/>
    <w:rsid w:val="43AA06E2"/>
    <w:rsid w:val="43BD4028"/>
    <w:rsid w:val="43C24076"/>
    <w:rsid w:val="45734445"/>
    <w:rsid w:val="457C7F37"/>
    <w:rsid w:val="45980FBB"/>
    <w:rsid w:val="45A57E56"/>
    <w:rsid w:val="479717F7"/>
    <w:rsid w:val="49094C38"/>
    <w:rsid w:val="49393CF3"/>
    <w:rsid w:val="4A1A0E28"/>
    <w:rsid w:val="4A1F09A1"/>
    <w:rsid w:val="4B76170F"/>
    <w:rsid w:val="4BC91A96"/>
    <w:rsid w:val="4C355D49"/>
    <w:rsid w:val="4C9B460F"/>
    <w:rsid w:val="4E323B4D"/>
    <w:rsid w:val="4E980079"/>
    <w:rsid w:val="4FCE20CA"/>
    <w:rsid w:val="50246692"/>
    <w:rsid w:val="50A170FF"/>
    <w:rsid w:val="52074F19"/>
    <w:rsid w:val="525A1FA9"/>
    <w:rsid w:val="525D1092"/>
    <w:rsid w:val="52A171CB"/>
    <w:rsid w:val="52E63C1C"/>
    <w:rsid w:val="52F5613A"/>
    <w:rsid w:val="5380152E"/>
    <w:rsid w:val="545102B8"/>
    <w:rsid w:val="54DB49C7"/>
    <w:rsid w:val="56F74FD9"/>
    <w:rsid w:val="58544F00"/>
    <w:rsid w:val="586D44A2"/>
    <w:rsid w:val="592F54C0"/>
    <w:rsid w:val="59DE54A1"/>
    <w:rsid w:val="59E00011"/>
    <w:rsid w:val="5A3E1A7A"/>
    <w:rsid w:val="5A8C4311"/>
    <w:rsid w:val="5AEE0484"/>
    <w:rsid w:val="5B133824"/>
    <w:rsid w:val="5BC50476"/>
    <w:rsid w:val="5BDE19C4"/>
    <w:rsid w:val="5C0C36BF"/>
    <w:rsid w:val="5CBD2C62"/>
    <w:rsid w:val="5E7F13F4"/>
    <w:rsid w:val="5EE51F9A"/>
    <w:rsid w:val="5EF763CA"/>
    <w:rsid w:val="5F4E72E4"/>
    <w:rsid w:val="5F847968"/>
    <w:rsid w:val="5F94134A"/>
    <w:rsid w:val="5F9941E2"/>
    <w:rsid w:val="604E704C"/>
    <w:rsid w:val="60C57B01"/>
    <w:rsid w:val="611711B1"/>
    <w:rsid w:val="63082B87"/>
    <w:rsid w:val="63206E5E"/>
    <w:rsid w:val="63921B4E"/>
    <w:rsid w:val="63D91155"/>
    <w:rsid w:val="63E51E60"/>
    <w:rsid w:val="63E72FBE"/>
    <w:rsid w:val="64094CBF"/>
    <w:rsid w:val="64B373EC"/>
    <w:rsid w:val="66320544"/>
    <w:rsid w:val="679F1EE5"/>
    <w:rsid w:val="67EF071D"/>
    <w:rsid w:val="67FC09D5"/>
    <w:rsid w:val="6815485E"/>
    <w:rsid w:val="686C22AE"/>
    <w:rsid w:val="688863E9"/>
    <w:rsid w:val="69C5796B"/>
    <w:rsid w:val="6A131C9A"/>
    <w:rsid w:val="6AA617C6"/>
    <w:rsid w:val="6D4D06CF"/>
    <w:rsid w:val="6D865CB4"/>
    <w:rsid w:val="6DCD67C8"/>
    <w:rsid w:val="6E650C14"/>
    <w:rsid w:val="6E7F3020"/>
    <w:rsid w:val="6F671682"/>
    <w:rsid w:val="70263CBF"/>
    <w:rsid w:val="708E706A"/>
    <w:rsid w:val="70A00845"/>
    <w:rsid w:val="713B00DF"/>
    <w:rsid w:val="713E31E8"/>
    <w:rsid w:val="71AF4110"/>
    <w:rsid w:val="72C23E39"/>
    <w:rsid w:val="72D13F31"/>
    <w:rsid w:val="72DD51EE"/>
    <w:rsid w:val="73573486"/>
    <w:rsid w:val="750D1A35"/>
    <w:rsid w:val="76500575"/>
    <w:rsid w:val="768016C4"/>
    <w:rsid w:val="76920743"/>
    <w:rsid w:val="797946ED"/>
    <w:rsid w:val="79D448F8"/>
    <w:rsid w:val="7A987B22"/>
    <w:rsid w:val="7B7A37C3"/>
    <w:rsid w:val="7BE43CF2"/>
    <w:rsid w:val="7E9E1355"/>
    <w:rsid w:val="7FF91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outlineLvl w:val="0"/>
    </w:pPr>
    <w:rPr>
      <w:sz w:val="28"/>
    </w:rPr>
  </w:style>
  <w:style w:type="paragraph" w:styleId="3">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6" w:lineRule="auto"/>
      <w:outlineLvl w:val="3"/>
    </w:pPr>
    <w:rPr>
      <w:rFonts w:ascii="Arial" w:hAnsi="Arial" w:eastAsia="黑体"/>
      <w:b/>
      <w:bCs/>
      <w:kern w:val="28"/>
      <w:sz w:val="28"/>
      <w:szCs w:val="28"/>
    </w:rPr>
  </w:style>
  <w:style w:type="paragraph" w:styleId="6">
    <w:name w:val="heading 8"/>
    <w:basedOn w:val="1"/>
    <w:next w:val="1"/>
    <w:link w:val="79"/>
    <w:qFormat/>
    <w:uiPriority w:val="0"/>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72"/>
    <w:qFormat/>
    <w:uiPriority w:val="99"/>
    <w:pPr>
      <w:jc w:val="left"/>
    </w:pPr>
    <w:rPr>
      <w:szCs w:val="20"/>
    </w:rPr>
  </w:style>
  <w:style w:type="paragraph" w:styleId="9">
    <w:name w:val="Body Text 3"/>
    <w:basedOn w:val="1"/>
    <w:link w:val="78"/>
    <w:qFormat/>
    <w:uiPriority w:val="0"/>
    <w:pPr>
      <w:spacing w:beforeLines="50" w:afterLines="50" w:line="460" w:lineRule="exact"/>
      <w:jc w:val="center"/>
    </w:pPr>
    <w:rPr>
      <w:rFonts w:ascii="仿宋_GB2312" w:hAnsi="Arial" w:eastAsia="仿宋_GB2312"/>
      <w:bCs/>
      <w:sz w:val="28"/>
      <w:szCs w:val="28"/>
    </w:rPr>
  </w:style>
  <w:style w:type="paragraph" w:styleId="10">
    <w:name w:val="Body Text"/>
    <w:basedOn w:val="1"/>
    <w:link w:val="96"/>
    <w:qFormat/>
    <w:uiPriority w:val="0"/>
    <w:pPr>
      <w:spacing w:after="120"/>
    </w:pPr>
  </w:style>
  <w:style w:type="paragraph" w:styleId="11">
    <w:name w:val="Body Text Indent"/>
    <w:basedOn w:val="1"/>
    <w:link w:val="94"/>
    <w:qFormat/>
    <w:uiPriority w:val="0"/>
    <w:pPr>
      <w:ind w:firstLine="660"/>
    </w:pPr>
    <w:rPr>
      <w:rFonts w:ascii="宋体" w:hAnsi="宋体"/>
      <w:color w:val="000000"/>
      <w:sz w:val="24"/>
      <w:szCs w:val="20"/>
    </w:rPr>
  </w:style>
  <w:style w:type="paragraph" w:styleId="12">
    <w:name w:val="toc 3"/>
    <w:basedOn w:val="1"/>
    <w:next w:val="1"/>
    <w:unhideWhenUsed/>
    <w:qFormat/>
    <w:uiPriority w:val="39"/>
    <w:pPr>
      <w:ind w:left="840" w:leftChars="400"/>
    </w:pPr>
    <w:rPr>
      <w:rFonts w:ascii="Calibri" w:hAnsi="Calibri"/>
      <w:szCs w:val="22"/>
    </w:rPr>
  </w:style>
  <w:style w:type="paragraph" w:styleId="13">
    <w:name w:val="Plain Text"/>
    <w:basedOn w:val="1"/>
    <w:link w:val="92"/>
    <w:qFormat/>
    <w:uiPriority w:val="0"/>
    <w:rPr>
      <w:rFonts w:ascii="宋体" w:hAnsi="Courier New"/>
      <w:szCs w:val="21"/>
    </w:rPr>
  </w:style>
  <w:style w:type="paragraph" w:styleId="14">
    <w:name w:val="index 3"/>
    <w:basedOn w:val="1"/>
    <w:next w:val="1"/>
    <w:qFormat/>
    <w:uiPriority w:val="0"/>
    <w:pPr>
      <w:ind w:left="400" w:leftChars="400"/>
    </w:pPr>
    <w:rPr>
      <w:szCs w:val="20"/>
    </w:rPr>
  </w:style>
  <w:style w:type="paragraph" w:styleId="15">
    <w:name w:val="Date"/>
    <w:basedOn w:val="1"/>
    <w:next w:val="1"/>
    <w:link w:val="85"/>
    <w:qFormat/>
    <w:uiPriority w:val="0"/>
    <w:rPr>
      <w:b/>
      <w:sz w:val="28"/>
      <w:szCs w:val="20"/>
    </w:rPr>
  </w:style>
  <w:style w:type="paragraph" w:styleId="16">
    <w:name w:val="Body Text Indent 2"/>
    <w:basedOn w:val="1"/>
    <w:link w:val="81"/>
    <w:qFormat/>
    <w:uiPriority w:val="0"/>
    <w:pPr>
      <w:spacing w:after="120" w:line="480" w:lineRule="auto"/>
      <w:ind w:left="420" w:leftChars="200"/>
    </w:pPr>
  </w:style>
  <w:style w:type="paragraph" w:styleId="17">
    <w:name w:val="Balloon Text"/>
    <w:basedOn w:val="1"/>
    <w:link w:val="98"/>
    <w:qFormat/>
    <w:uiPriority w:val="99"/>
    <w:rPr>
      <w:sz w:val="18"/>
      <w:szCs w:val="18"/>
    </w:rPr>
  </w:style>
  <w:style w:type="paragraph" w:styleId="18">
    <w:name w:val="footer"/>
    <w:basedOn w:val="1"/>
    <w:link w:val="89"/>
    <w:qFormat/>
    <w:uiPriority w:val="99"/>
    <w:pPr>
      <w:tabs>
        <w:tab w:val="center" w:pos="4153"/>
        <w:tab w:val="right" w:pos="8306"/>
      </w:tabs>
      <w:snapToGrid w:val="0"/>
      <w:jc w:val="left"/>
    </w:pPr>
    <w:rPr>
      <w:sz w:val="18"/>
      <w:szCs w:val="20"/>
    </w:rPr>
  </w:style>
  <w:style w:type="paragraph" w:styleId="19">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sz w:val="24"/>
    </w:rPr>
  </w:style>
  <w:style w:type="paragraph" w:styleId="21">
    <w:name w:val="Subtitle"/>
    <w:basedOn w:val="1"/>
    <w:next w:val="1"/>
    <w:link w:val="75"/>
    <w:qFormat/>
    <w:uiPriority w:val="0"/>
    <w:pPr>
      <w:spacing w:before="240" w:after="60" w:line="312" w:lineRule="auto"/>
      <w:jc w:val="center"/>
      <w:outlineLvl w:val="1"/>
    </w:pPr>
    <w:rPr>
      <w:rFonts w:ascii="等线 Light" w:hAnsi="等线 Light"/>
      <w:b/>
      <w:bCs/>
      <w:kern w:val="28"/>
      <w:sz w:val="32"/>
      <w:szCs w:val="32"/>
    </w:rPr>
  </w:style>
  <w:style w:type="paragraph" w:styleId="22">
    <w:name w:val="toc 6"/>
    <w:basedOn w:val="1"/>
    <w:next w:val="1"/>
    <w:qFormat/>
    <w:uiPriority w:val="0"/>
    <w:pPr>
      <w:ind w:left="1050"/>
      <w:jc w:val="left"/>
    </w:pPr>
    <w:rPr>
      <w:szCs w:val="21"/>
    </w:rPr>
  </w:style>
  <w:style w:type="paragraph" w:styleId="23">
    <w:name w:val="Body Text Indent 3"/>
    <w:basedOn w:val="1"/>
    <w:link w:val="84"/>
    <w:qFormat/>
    <w:uiPriority w:val="0"/>
    <w:pPr>
      <w:ind w:left="178" w:leftChars="85" w:firstLine="560" w:firstLineChars="200"/>
    </w:pPr>
    <w:rPr>
      <w:rFonts w:ascii="仿宋_GB2312" w:hAnsi="Arial" w:eastAsia="仿宋_GB2312"/>
      <w:sz w:val="28"/>
    </w:rPr>
  </w:style>
  <w:style w:type="paragraph" w:styleId="24">
    <w:name w:val="toc 2"/>
    <w:basedOn w:val="1"/>
    <w:next w:val="1"/>
    <w:qFormat/>
    <w:uiPriority w:val="39"/>
    <w:pPr>
      <w:tabs>
        <w:tab w:val="right" w:leader="dot" w:pos="8965"/>
      </w:tabs>
      <w:ind w:left="378" w:leftChars="200"/>
      <w:jc w:val="left"/>
    </w:pPr>
    <w:rPr>
      <w:sz w:val="24"/>
    </w:rPr>
  </w:style>
  <w:style w:type="paragraph" w:styleId="25">
    <w:name w:val="Body Text 2"/>
    <w:basedOn w:val="1"/>
    <w:link w:val="69"/>
    <w:qFormat/>
    <w:uiPriority w:val="0"/>
    <w:pPr>
      <w:spacing w:after="120" w:line="480" w:lineRule="auto"/>
    </w:pPr>
  </w:style>
  <w:style w:type="paragraph" w:styleId="2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paragraph" w:styleId="28">
    <w:name w:val="index 1"/>
    <w:basedOn w:val="1"/>
    <w:next w:val="1"/>
    <w:qFormat/>
    <w:uiPriority w:val="0"/>
  </w:style>
  <w:style w:type="paragraph" w:styleId="29">
    <w:name w:val="Title"/>
    <w:basedOn w:val="1"/>
    <w:next w:val="1"/>
    <w:link w:val="82"/>
    <w:qFormat/>
    <w:uiPriority w:val="0"/>
    <w:pPr>
      <w:spacing w:before="240" w:after="60"/>
      <w:jc w:val="center"/>
    </w:pPr>
    <w:rPr>
      <w:rFonts w:ascii="楷体" w:hAnsi="楷体" w:eastAsia="楷体"/>
      <w:b/>
      <w:bCs/>
      <w:sz w:val="44"/>
      <w:szCs w:val="44"/>
    </w:rPr>
  </w:style>
  <w:style w:type="paragraph" w:styleId="30">
    <w:name w:val="annotation subject"/>
    <w:basedOn w:val="8"/>
    <w:next w:val="8"/>
    <w:link w:val="67"/>
    <w:qFormat/>
    <w:uiPriority w:val="99"/>
    <w:rPr>
      <w:b/>
      <w:bCs/>
      <w:szCs w:val="24"/>
    </w:rPr>
  </w:style>
  <w:style w:type="paragraph" w:styleId="31">
    <w:name w:val="Body Text First Indent 2"/>
    <w:basedOn w:val="11"/>
    <w:link w:val="103"/>
    <w:unhideWhenUsed/>
    <w:qFormat/>
    <w:uiPriority w:val="99"/>
    <w:pPr>
      <w:spacing w:after="120"/>
      <w:ind w:left="420" w:leftChars="200" w:firstLine="420" w:firstLineChars="200"/>
    </w:pPr>
    <w:rPr>
      <w:rFonts w:ascii="Times New Roman" w:hAnsi="Times New Roman"/>
      <w:color w:val="auto"/>
      <w:sz w:val="21"/>
      <w:szCs w:val="24"/>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paragraph" w:customStyle="1" w:styleId="40">
    <w:name w:val="表格"/>
    <w:link w:val="83"/>
    <w:qFormat/>
    <w:uiPriority w:val="0"/>
    <w:rPr>
      <w:rFonts w:ascii="宋体" w:hAnsi="宋体" w:eastAsia="宋体" w:cs="Times New Roman"/>
      <w:kern w:val="2"/>
      <w:sz w:val="24"/>
      <w:szCs w:val="28"/>
      <w:lang w:val="en-US" w:eastAsia="zh-CN" w:bidi="ar-SA"/>
    </w:rPr>
  </w:style>
  <w:style w:type="paragraph" w:customStyle="1" w:styleId="41">
    <w:name w:val="！正文"/>
    <w:basedOn w:val="1"/>
    <w:link w:val="99"/>
    <w:qFormat/>
    <w:uiPriority w:val="0"/>
    <w:pPr>
      <w:spacing w:line="360" w:lineRule="auto"/>
      <w:ind w:firstLine="200" w:firstLineChars="200"/>
    </w:pPr>
    <w:rPr>
      <w:rFonts w:ascii="华文细黑" w:hAnsi="华文细黑" w:eastAsia="华文细黑"/>
      <w:kern w:val="0"/>
      <w:sz w:val="24"/>
      <w:szCs w:val="20"/>
    </w:rPr>
  </w:style>
  <w:style w:type="paragraph" w:customStyle="1" w:styleId="42">
    <w:name w:val="Char Char2 Char"/>
    <w:basedOn w:val="1"/>
    <w:qFormat/>
    <w:uiPriority w:val="0"/>
    <w:rPr>
      <w:rFonts w:ascii="Tahoma" w:hAnsi="Tahoma"/>
      <w:sz w:val="24"/>
    </w:rPr>
  </w:style>
  <w:style w:type="paragraph" w:customStyle="1" w:styleId="43">
    <w:name w:val="Char"/>
    <w:basedOn w:val="1"/>
    <w:qFormat/>
    <w:uiPriority w:val="0"/>
    <w:rPr>
      <w:rFonts w:ascii="Tahoma" w:hAnsi="Tahoma"/>
      <w:sz w:val="24"/>
      <w:szCs w:val="20"/>
    </w:rPr>
  </w:style>
  <w:style w:type="paragraph" w:customStyle="1" w:styleId="44">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45">
    <w:name w:val="Char Char Char Char"/>
    <w:basedOn w:val="1"/>
    <w:qFormat/>
    <w:uiPriority w:val="0"/>
    <w:pPr>
      <w:widowControl/>
      <w:spacing w:after="160" w:line="240" w:lineRule="exact"/>
      <w:jc w:val="left"/>
    </w:pPr>
    <w:rPr>
      <w:kern w:val="0"/>
      <w:sz w:val="24"/>
    </w:rPr>
  </w:style>
  <w:style w:type="paragraph" w:customStyle="1" w:styleId="46">
    <w:name w:val="_Style 4"/>
    <w:basedOn w:val="1"/>
    <w:next w:val="1"/>
    <w:qFormat/>
    <w:uiPriority w:val="0"/>
    <w:pPr>
      <w:widowControl/>
      <w:spacing w:line="360" w:lineRule="auto"/>
      <w:jc w:val="left"/>
    </w:pPr>
  </w:style>
  <w:style w:type="paragraph" w:customStyle="1" w:styleId="47">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48">
    <w:name w:val="p0"/>
    <w:basedOn w:val="1"/>
    <w:qFormat/>
    <w:uiPriority w:val="0"/>
    <w:pPr>
      <w:widowControl/>
    </w:pPr>
    <w:rPr>
      <w:kern w:val="0"/>
      <w:szCs w:val="21"/>
    </w:rPr>
  </w:style>
  <w:style w:type="paragraph" w:customStyle="1" w:styleId="49">
    <w:name w:val="TOC 标题1"/>
    <w:basedOn w:val="2"/>
    <w:next w:val="1"/>
    <w:qFormat/>
    <w:uiPriority w:val="39"/>
    <w:pPr>
      <w:keepLines/>
      <w:widowControl/>
      <w:spacing w:before="240" w:line="259" w:lineRule="auto"/>
      <w:jc w:val="left"/>
      <w:outlineLvl w:val="9"/>
    </w:pPr>
    <w:rPr>
      <w:rFonts w:ascii="Calibri Light" w:hAnsi="Calibri Light"/>
      <w:color w:val="2E74B5"/>
      <w:kern w:val="0"/>
      <w:sz w:val="32"/>
      <w:szCs w:val="32"/>
    </w:rPr>
  </w:style>
  <w:style w:type="paragraph" w:customStyle="1" w:styleId="50">
    <w:name w:val="列出段落1"/>
    <w:basedOn w:val="1"/>
    <w:qFormat/>
    <w:uiPriority w:val="0"/>
    <w:pPr>
      <w:spacing w:line="360" w:lineRule="auto"/>
      <w:ind w:firstLine="420" w:firstLineChars="200"/>
    </w:pPr>
    <w:rPr>
      <w:szCs w:val="20"/>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53">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54">
    <w:name w:val="列出段落2"/>
    <w:basedOn w:val="1"/>
    <w:qFormat/>
    <w:uiPriority w:val="0"/>
    <w:pPr>
      <w:ind w:firstLine="420" w:firstLineChars="200"/>
    </w:pPr>
    <w:rPr>
      <w:rFonts w:ascii="Calibri" w:hAnsi="Calibri"/>
      <w:szCs w:val="22"/>
    </w:rPr>
  </w:style>
  <w:style w:type="paragraph" w:customStyle="1" w:styleId="55">
    <w:name w:val="Char Char Char Char Char"/>
    <w:basedOn w:val="1"/>
    <w:qFormat/>
    <w:uiPriority w:val="0"/>
    <w:rPr>
      <w:rFonts w:ascii="Tahoma" w:hAnsi="Tahoma"/>
      <w:sz w:val="24"/>
      <w:szCs w:val="20"/>
    </w:rPr>
  </w:style>
  <w:style w:type="paragraph" w:customStyle="1" w:styleId="56">
    <w:name w:val="Char Char Char Char Char Char Char Char Char1 Char Char Char1 Char Char Char Char Char Char"/>
    <w:basedOn w:val="1"/>
    <w:qFormat/>
    <w:uiPriority w:val="0"/>
    <w:pPr>
      <w:spacing w:line="360" w:lineRule="auto"/>
      <w:ind w:firstLine="200" w:firstLineChars="200"/>
    </w:pPr>
  </w:style>
  <w:style w:type="paragraph" w:customStyle="1" w:styleId="57">
    <w:name w:val="Char1"/>
    <w:basedOn w:val="1"/>
    <w:qFormat/>
    <w:uiPriority w:val="0"/>
    <w:rPr>
      <w:rFonts w:ascii="Tahoma" w:hAnsi="Tahoma"/>
      <w:sz w:val="24"/>
      <w:szCs w:val="20"/>
    </w:rPr>
  </w:style>
  <w:style w:type="paragraph" w:customStyle="1" w:styleId="58">
    <w:name w:val="列出段落3"/>
    <w:basedOn w:val="1"/>
    <w:qFormat/>
    <w:uiPriority w:val="34"/>
    <w:pPr>
      <w:ind w:firstLine="420" w:firstLineChars="200"/>
    </w:pPr>
    <w:rPr>
      <w:rFonts w:ascii="Calibri" w:hAnsi="Calibri"/>
      <w:szCs w:val="22"/>
    </w:rPr>
  </w:style>
  <w:style w:type="paragraph" w:customStyle="1" w:styleId="5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0">
    <w:name w:val="_Style 8"/>
    <w:basedOn w:val="1"/>
    <w:qFormat/>
    <w:uiPriority w:val="0"/>
    <w:rPr>
      <w:szCs w:val="20"/>
    </w:rPr>
  </w:style>
  <w:style w:type="paragraph" w:customStyle="1" w:styleId="6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2">
    <w:name w:val="正文无缩进"/>
    <w:basedOn w:val="1"/>
    <w:qFormat/>
    <w:uiPriority w:val="0"/>
    <w:pPr>
      <w:spacing w:line="600" w:lineRule="exact"/>
    </w:pPr>
    <w:rPr>
      <w:rFonts w:ascii="仿宋_GB2312" w:hAnsi="宋体" w:eastAsia="仿宋_GB2312"/>
      <w:sz w:val="31"/>
      <w:szCs w:val="28"/>
    </w:rPr>
  </w:style>
  <w:style w:type="paragraph" w:customStyle="1" w:styleId="63">
    <w:name w:val="Char Char Char Char Char Char Char1 Char"/>
    <w:basedOn w:val="1"/>
    <w:qFormat/>
    <w:uiPriority w:val="0"/>
    <w:rPr>
      <w:rFonts w:ascii="Tahoma" w:hAnsi="Tahoma"/>
      <w:sz w:val="24"/>
      <w:szCs w:val="20"/>
    </w:rPr>
  </w:style>
  <w:style w:type="paragraph" w:customStyle="1" w:styleId="64">
    <w:name w:val="_Style 2"/>
    <w:basedOn w:val="1"/>
    <w:qFormat/>
    <w:uiPriority w:val="34"/>
    <w:pPr>
      <w:ind w:firstLine="420" w:firstLineChars="200"/>
    </w:pPr>
  </w:style>
  <w:style w:type="paragraph" w:customStyle="1" w:styleId="65">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66">
    <w:name w:val="正文文本 Char"/>
    <w:semiHidden/>
    <w:qFormat/>
    <w:uiPriority w:val="0"/>
    <w:rPr>
      <w:rFonts w:ascii="Times New Roman" w:hAnsi="Times New Roman" w:eastAsia="宋体" w:cs="Times New Roman"/>
      <w:szCs w:val="24"/>
    </w:rPr>
  </w:style>
  <w:style w:type="character" w:customStyle="1" w:styleId="67">
    <w:name w:val="批注主题 字符"/>
    <w:link w:val="30"/>
    <w:qFormat/>
    <w:uiPriority w:val="99"/>
    <w:rPr>
      <w:rFonts w:eastAsia="宋体"/>
      <w:b/>
      <w:bCs/>
      <w:kern w:val="2"/>
      <w:sz w:val="21"/>
      <w:szCs w:val="24"/>
      <w:lang w:val="en-US" w:eastAsia="zh-CN" w:bidi="ar-SA"/>
    </w:rPr>
  </w:style>
  <w:style w:type="character" w:customStyle="1" w:styleId="68">
    <w:name w:val="apple-converted-space"/>
    <w:qFormat/>
    <w:uiPriority w:val="0"/>
  </w:style>
  <w:style w:type="character" w:customStyle="1" w:styleId="69">
    <w:name w:val="正文文本 2 字符"/>
    <w:link w:val="25"/>
    <w:qFormat/>
    <w:uiPriority w:val="0"/>
    <w:rPr>
      <w:kern w:val="2"/>
      <w:sz w:val="21"/>
      <w:szCs w:val="24"/>
    </w:rPr>
  </w:style>
  <w:style w:type="character" w:customStyle="1" w:styleId="70">
    <w:name w:val="标题 2 Char"/>
    <w:qFormat/>
    <w:uiPriority w:val="0"/>
    <w:rPr>
      <w:rFonts w:ascii="Arial" w:hAnsi="Arial" w:eastAsia="黑体"/>
      <w:b/>
      <w:bCs/>
      <w:kern w:val="2"/>
      <w:sz w:val="32"/>
      <w:szCs w:val="32"/>
    </w:rPr>
  </w:style>
  <w:style w:type="character" w:customStyle="1" w:styleId="71">
    <w:name w:val="标题 1 字符"/>
    <w:link w:val="2"/>
    <w:qFormat/>
    <w:uiPriority w:val="0"/>
    <w:rPr>
      <w:rFonts w:eastAsia="宋体"/>
      <w:kern w:val="2"/>
      <w:sz w:val="28"/>
      <w:szCs w:val="24"/>
      <w:lang w:val="en-US" w:eastAsia="zh-CN" w:bidi="ar-SA"/>
    </w:rPr>
  </w:style>
  <w:style w:type="character" w:customStyle="1" w:styleId="72">
    <w:name w:val="批注文字 字符"/>
    <w:link w:val="8"/>
    <w:qFormat/>
    <w:uiPriority w:val="0"/>
    <w:rPr>
      <w:rFonts w:eastAsia="宋体"/>
      <w:kern w:val="2"/>
      <w:sz w:val="21"/>
      <w:lang w:val="en-US" w:eastAsia="zh-CN" w:bidi="ar-SA"/>
    </w:rPr>
  </w:style>
  <w:style w:type="character" w:customStyle="1" w:styleId="73">
    <w:name w:val="页眉 字符"/>
    <w:link w:val="19"/>
    <w:qFormat/>
    <w:uiPriority w:val="0"/>
    <w:rPr>
      <w:kern w:val="2"/>
      <w:sz w:val="18"/>
      <w:szCs w:val="18"/>
    </w:rPr>
  </w:style>
  <w:style w:type="character" w:customStyle="1" w:styleId="74">
    <w:name w:val="标题 Char1"/>
    <w:qFormat/>
    <w:uiPriority w:val="10"/>
    <w:rPr>
      <w:rFonts w:ascii="Calibri Light" w:hAnsi="Calibri Light" w:cs="Times New Roman"/>
      <w:b/>
      <w:bCs/>
      <w:kern w:val="2"/>
      <w:sz w:val="32"/>
      <w:szCs w:val="32"/>
    </w:rPr>
  </w:style>
  <w:style w:type="character" w:customStyle="1" w:styleId="75">
    <w:name w:val="副标题 字符"/>
    <w:link w:val="21"/>
    <w:qFormat/>
    <w:uiPriority w:val="0"/>
    <w:rPr>
      <w:rFonts w:ascii="等线 Light" w:hAnsi="等线 Light" w:cs="Times New Roman"/>
      <w:b/>
      <w:bCs/>
      <w:kern w:val="28"/>
      <w:sz w:val="32"/>
      <w:szCs w:val="32"/>
    </w:rPr>
  </w:style>
  <w:style w:type="character" w:customStyle="1" w:styleId="76">
    <w:name w:val="标题 4 字符"/>
    <w:link w:val="5"/>
    <w:qFormat/>
    <w:uiPriority w:val="0"/>
    <w:rPr>
      <w:rFonts w:ascii="Arial" w:hAnsi="Arial" w:eastAsia="黑体"/>
      <w:b/>
      <w:bCs/>
      <w:kern w:val="28"/>
      <w:sz w:val="28"/>
      <w:szCs w:val="28"/>
    </w:rPr>
  </w:style>
  <w:style w:type="character" w:customStyle="1" w:styleId="77">
    <w:name w:val="Char Char3"/>
    <w:qFormat/>
    <w:uiPriority w:val="0"/>
    <w:rPr>
      <w:rFonts w:eastAsia="宋体"/>
      <w:kern w:val="2"/>
      <w:sz w:val="21"/>
      <w:lang w:val="en-US" w:eastAsia="zh-CN" w:bidi="ar-SA"/>
    </w:rPr>
  </w:style>
  <w:style w:type="character" w:customStyle="1" w:styleId="78">
    <w:name w:val="正文文本 3 字符"/>
    <w:link w:val="9"/>
    <w:qFormat/>
    <w:uiPriority w:val="0"/>
    <w:rPr>
      <w:rFonts w:ascii="仿宋_GB2312" w:hAnsi="Arial" w:eastAsia="仿宋_GB2312" w:cs="Arial"/>
      <w:bCs/>
      <w:kern w:val="2"/>
      <w:sz w:val="28"/>
      <w:szCs w:val="28"/>
    </w:rPr>
  </w:style>
  <w:style w:type="character" w:customStyle="1" w:styleId="79">
    <w:name w:val="标题 8 字符"/>
    <w:link w:val="6"/>
    <w:qFormat/>
    <w:uiPriority w:val="0"/>
    <w:rPr>
      <w:rFonts w:ascii="等线 Light" w:hAnsi="等线 Light" w:eastAsia="等线 Light" w:cs="Times New Roman"/>
      <w:kern w:val="2"/>
      <w:sz w:val="24"/>
      <w:szCs w:val="24"/>
    </w:rPr>
  </w:style>
  <w:style w:type="character" w:customStyle="1" w:styleId="80">
    <w:name w:val="fontstyle01"/>
    <w:qFormat/>
    <w:uiPriority w:val="0"/>
    <w:rPr>
      <w:rFonts w:hint="eastAsia" w:ascii="宋体" w:hAnsi="宋体" w:eastAsia="宋体"/>
      <w:color w:val="000000"/>
      <w:sz w:val="24"/>
      <w:szCs w:val="24"/>
    </w:rPr>
  </w:style>
  <w:style w:type="character" w:customStyle="1" w:styleId="81">
    <w:name w:val="正文文本缩进 2 字符"/>
    <w:link w:val="16"/>
    <w:qFormat/>
    <w:uiPriority w:val="0"/>
    <w:rPr>
      <w:kern w:val="2"/>
      <w:sz w:val="21"/>
      <w:szCs w:val="24"/>
    </w:rPr>
  </w:style>
  <w:style w:type="character" w:customStyle="1" w:styleId="82">
    <w:name w:val="标题 字符"/>
    <w:link w:val="29"/>
    <w:qFormat/>
    <w:uiPriority w:val="0"/>
    <w:rPr>
      <w:rFonts w:ascii="楷体" w:hAnsi="楷体" w:eastAsia="楷体"/>
      <w:b/>
      <w:bCs/>
      <w:kern w:val="2"/>
      <w:sz w:val="44"/>
      <w:szCs w:val="44"/>
    </w:rPr>
  </w:style>
  <w:style w:type="character" w:customStyle="1" w:styleId="83">
    <w:name w:val="表格 Char"/>
    <w:link w:val="40"/>
    <w:qFormat/>
    <w:uiPriority w:val="0"/>
    <w:rPr>
      <w:rFonts w:ascii="宋体" w:hAnsi="宋体"/>
      <w:kern w:val="2"/>
      <w:sz w:val="24"/>
      <w:szCs w:val="28"/>
      <w:lang w:val="en-US" w:eastAsia="zh-CN" w:bidi="ar-SA"/>
    </w:rPr>
  </w:style>
  <w:style w:type="character" w:customStyle="1" w:styleId="84">
    <w:name w:val="正文文本缩进 3 字符"/>
    <w:link w:val="23"/>
    <w:qFormat/>
    <w:uiPriority w:val="0"/>
    <w:rPr>
      <w:rFonts w:ascii="仿宋_GB2312" w:hAnsi="Arial" w:eastAsia="仿宋_GB2312"/>
      <w:kern w:val="2"/>
      <w:sz w:val="28"/>
      <w:szCs w:val="24"/>
    </w:rPr>
  </w:style>
  <w:style w:type="character" w:customStyle="1" w:styleId="85">
    <w:name w:val="日期 字符"/>
    <w:link w:val="15"/>
    <w:qFormat/>
    <w:locked/>
    <w:uiPriority w:val="0"/>
    <w:rPr>
      <w:rFonts w:eastAsia="宋体"/>
      <w:b/>
      <w:kern w:val="2"/>
      <w:sz w:val="28"/>
      <w:lang w:val="en-US" w:eastAsia="zh-CN" w:bidi="ar-SA"/>
    </w:rPr>
  </w:style>
  <w:style w:type="character" w:customStyle="1" w:styleId="86">
    <w:name w:val="页眉 Char"/>
    <w:qFormat/>
    <w:uiPriority w:val="99"/>
    <w:rPr>
      <w:kern w:val="2"/>
      <w:sz w:val="18"/>
    </w:rPr>
  </w:style>
  <w:style w:type="character" w:customStyle="1" w:styleId="87">
    <w:name w:val="页脚 Char"/>
    <w:qFormat/>
    <w:uiPriority w:val="99"/>
    <w:rPr>
      <w:kern w:val="2"/>
      <w:sz w:val="18"/>
    </w:rPr>
  </w:style>
  <w:style w:type="character" w:customStyle="1" w:styleId="88">
    <w:name w:val="纯文本 Char2"/>
    <w:qFormat/>
    <w:uiPriority w:val="0"/>
    <w:rPr>
      <w:rFonts w:ascii="宋体" w:hAnsi="Courier New"/>
      <w:kern w:val="2"/>
      <w:sz w:val="21"/>
      <w:szCs w:val="21"/>
    </w:rPr>
  </w:style>
  <w:style w:type="character" w:customStyle="1" w:styleId="89">
    <w:name w:val="页脚 字符"/>
    <w:link w:val="18"/>
    <w:qFormat/>
    <w:uiPriority w:val="99"/>
    <w:rPr>
      <w:kern w:val="2"/>
      <w:sz w:val="18"/>
    </w:rPr>
  </w:style>
  <w:style w:type="character" w:customStyle="1" w:styleId="90">
    <w:name w:val="日期 Char"/>
    <w:qFormat/>
    <w:locked/>
    <w:uiPriority w:val="0"/>
    <w:rPr>
      <w:rFonts w:eastAsia="Tahoma"/>
      <w:b/>
      <w:kern w:val="2"/>
      <w:sz w:val="28"/>
      <w:lang w:val="en-US" w:eastAsia="zh-CN" w:bidi="ar-SA"/>
    </w:rPr>
  </w:style>
  <w:style w:type="character" w:customStyle="1" w:styleId="91">
    <w:name w:val="标题 3 字符"/>
    <w:link w:val="4"/>
    <w:qFormat/>
    <w:uiPriority w:val="0"/>
    <w:rPr>
      <w:b/>
      <w:bCs/>
      <w:kern w:val="2"/>
      <w:sz w:val="32"/>
      <w:szCs w:val="32"/>
    </w:rPr>
  </w:style>
  <w:style w:type="character" w:customStyle="1" w:styleId="92">
    <w:name w:val="纯文本 字符"/>
    <w:link w:val="13"/>
    <w:qFormat/>
    <w:locked/>
    <w:uiPriority w:val="0"/>
    <w:rPr>
      <w:rFonts w:ascii="宋体" w:hAnsi="Courier New"/>
      <w:kern w:val="2"/>
      <w:sz w:val="21"/>
      <w:szCs w:val="21"/>
    </w:rPr>
  </w:style>
  <w:style w:type="character" w:customStyle="1" w:styleId="93">
    <w:name w:val="封面日期 Char Char"/>
    <w:qFormat/>
    <w:uiPriority w:val="0"/>
    <w:rPr>
      <w:rFonts w:ascii="Times New Roman" w:hAnsi="Times New Roman" w:eastAsia="宋体" w:cs="Times New Roman"/>
      <w:b/>
      <w:sz w:val="28"/>
      <w:szCs w:val="20"/>
    </w:rPr>
  </w:style>
  <w:style w:type="character" w:customStyle="1" w:styleId="94">
    <w:name w:val="正文文本缩进 字符"/>
    <w:link w:val="11"/>
    <w:qFormat/>
    <w:uiPriority w:val="0"/>
    <w:rPr>
      <w:rFonts w:ascii="宋体" w:hAnsi="宋体"/>
      <w:color w:val="000000"/>
      <w:kern w:val="2"/>
      <w:sz w:val="24"/>
    </w:rPr>
  </w:style>
  <w:style w:type="character" w:customStyle="1" w:styleId="95">
    <w:name w:val="标题 2 字符"/>
    <w:link w:val="3"/>
    <w:qFormat/>
    <w:uiPriority w:val="0"/>
    <w:rPr>
      <w:rFonts w:ascii="Arial" w:hAnsi="Arial" w:eastAsia="黑体"/>
      <w:b/>
      <w:bCs/>
      <w:kern w:val="2"/>
      <w:sz w:val="32"/>
      <w:szCs w:val="32"/>
    </w:rPr>
  </w:style>
  <w:style w:type="character" w:customStyle="1" w:styleId="96">
    <w:name w:val="正文文本 字符"/>
    <w:link w:val="10"/>
    <w:qFormat/>
    <w:uiPriority w:val="0"/>
    <w:rPr>
      <w:kern w:val="2"/>
      <w:sz w:val="21"/>
      <w:szCs w:val="24"/>
    </w:rPr>
  </w:style>
  <w:style w:type="character" w:customStyle="1" w:styleId="97">
    <w:name w:val="ca-7"/>
    <w:qFormat/>
    <w:uiPriority w:val="0"/>
  </w:style>
  <w:style w:type="character" w:customStyle="1" w:styleId="98">
    <w:name w:val="批注框文本 字符"/>
    <w:link w:val="17"/>
    <w:qFormat/>
    <w:uiPriority w:val="99"/>
    <w:rPr>
      <w:kern w:val="2"/>
      <w:sz w:val="18"/>
      <w:szCs w:val="18"/>
    </w:rPr>
  </w:style>
  <w:style w:type="character" w:customStyle="1" w:styleId="99">
    <w:name w:val="！正文 Char Char"/>
    <w:link w:val="41"/>
    <w:qFormat/>
    <w:uiPriority w:val="0"/>
    <w:rPr>
      <w:rFonts w:ascii="华文细黑" w:hAnsi="华文细黑" w:eastAsia="华文细黑"/>
      <w:sz w:val="24"/>
    </w:rPr>
  </w:style>
  <w:style w:type="character" w:customStyle="1" w:styleId="100">
    <w:name w:val="ca-4"/>
    <w:qFormat/>
    <w:uiPriority w:val="0"/>
  </w:style>
  <w:style w:type="paragraph" w:styleId="101">
    <w:name w:val="List Paragraph"/>
    <w:basedOn w:val="1"/>
    <w:qFormat/>
    <w:uiPriority w:val="34"/>
    <w:pPr>
      <w:ind w:firstLine="420" w:firstLineChars="200"/>
    </w:pPr>
    <w:rPr>
      <w:rFonts w:ascii="Calibri" w:hAnsi="Calibri"/>
      <w:szCs w:val="22"/>
    </w:rPr>
  </w:style>
  <w:style w:type="character" w:customStyle="1" w:styleId="102">
    <w:name w:val="批注文字 Char"/>
    <w:basedOn w:val="34"/>
    <w:qFormat/>
    <w:uiPriority w:val="99"/>
    <w:rPr>
      <w:kern w:val="2"/>
      <w:sz w:val="21"/>
      <w:szCs w:val="24"/>
    </w:rPr>
  </w:style>
  <w:style w:type="character" w:customStyle="1" w:styleId="103">
    <w:name w:val="正文首行缩进 2 字符"/>
    <w:basedOn w:val="94"/>
    <w:link w:val="31"/>
    <w:qFormat/>
    <w:uiPriority w:val="99"/>
    <w:rPr>
      <w:rFonts w:ascii="宋体" w:hAnsi="宋体"/>
      <w:color w:val="000000"/>
      <w:kern w:val="2"/>
      <w:sz w:val="21"/>
      <w:szCs w:val="24"/>
    </w:rPr>
  </w:style>
  <w:style w:type="paragraph" w:customStyle="1" w:styleId="104">
    <w:name w:val="纯文本1"/>
    <w:basedOn w:val="1"/>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3A00A-0A65-48BD-A156-B45F4E31A8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2887</Words>
  <Characters>16460</Characters>
  <Lines>137</Lines>
  <Paragraphs>38</Paragraphs>
  <TotalTime>1</TotalTime>
  <ScaleCrop>false</ScaleCrop>
  <LinksUpToDate>false</LinksUpToDate>
  <CharactersWithSpaces>19309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2019-01-23T02:04:00Z</dcterms:created>
  <dc:creator>ahdx</dc:creator>
  <cp:lastModifiedBy>邓子1380086204</cp:lastModifiedBy>
  <cp:lastPrinted>2019-10-29T01:07:00Z</cp:lastPrinted>
  <dcterms:modified xsi:type="dcterms:W3CDTF">2021-03-09T01:53:15Z</dcterms:modified>
  <dc:title>安徽农业大学智慧园艺系统管理平台项目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