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6EBC" w14:textId="77777777" w:rsidR="00203714" w:rsidRDefault="00203714" w:rsidP="00203714">
      <w:pPr>
        <w:spacing w:line="400" w:lineRule="exact"/>
        <w:jc w:val="center"/>
        <w:rPr>
          <w:rFonts w:ascii="黑体" w:eastAsia="黑体" w:hAnsi="宋体"/>
          <w:sz w:val="32"/>
          <w:szCs w:val="32"/>
        </w:rPr>
      </w:pPr>
      <w:r>
        <w:rPr>
          <w:rFonts w:ascii="黑体" w:eastAsia="黑体" w:hAnsi="宋体" w:hint="eastAsia"/>
          <w:sz w:val="32"/>
          <w:szCs w:val="32"/>
        </w:rPr>
        <w:t>安徽职业技术学院学生申诉处理实施办法</w:t>
      </w:r>
    </w:p>
    <w:p w14:paraId="32A5EB6E" w14:textId="77777777" w:rsidR="00203714" w:rsidRDefault="00203714" w:rsidP="00203714">
      <w:pPr>
        <w:spacing w:line="400" w:lineRule="exact"/>
        <w:jc w:val="center"/>
        <w:rPr>
          <w:rFonts w:ascii="黑体" w:eastAsia="黑体" w:hAnsi="宋体" w:cs="宋体"/>
          <w:kern w:val="0"/>
          <w:sz w:val="32"/>
          <w:szCs w:val="32"/>
        </w:rPr>
      </w:pPr>
      <w:r>
        <w:rPr>
          <w:rFonts w:ascii="黑体" w:eastAsia="黑体" w:hAnsi="宋体" w:hint="eastAsia"/>
          <w:sz w:val="32"/>
          <w:szCs w:val="32"/>
        </w:rPr>
        <w:t>（修订）</w:t>
      </w:r>
    </w:p>
    <w:p w14:paraId="2245993A" w14:textId="77777777" w:rsidR="00203714" w:rsidRDefault="00203714" w:rsidP="00203714">
      <w:pPr>
        <w:widowControl/>
        <w:spacing w:beforeLines="50" w:before="156" w:afterLines="50" w:after="156" w:line="380" w:lineRule="exact"/>
        <w:jc w:val="center"/>
        <w:rPr>
          <w:rFonts w:ascii="黑体" w:eastAsia="黑体" w:hAnsi="宋体" w:cs="宋体"/>
          <w:bCs/>
          <w:kern w:val="0"/>
          <w:sz w:val="28"/>
          <w:szCs w:val="28"/>
        </w:rPr>
      </w:pPr>
      <w:r>
        <w:rPr>
          <w:rFonts w:ascii="黑体" w:eastAsia="黑体" w:hAnsi="宋体" w:cs="宋体" w:hint="eastAsia"/>
          <w:bCs/>
          <w:kern w:val="0"/>
          <w:sz w:val="28"/>
          <w:szCs w:val="28"/>
        </w:rPr>
        <w:t>第一章  总  则</w:t>
      </w:r>
    </w:p>
    <w:p w14:paraId="63141DBC" w14:textId="77777777" w:rsidR="00203714" w:rsidRDefault="00203714" w:rsidP="00203714">
      <w:pPr>
        <w:pStyle w:val="a9"/>
        <w:spacing w:before="0" w:beforeAutospacing="0" w:after="0" w:afterAutospacing="0" w:line="340" w:lineRule="exact"/>
        <w:ind w:firstLineChars="200" w:firstLine="420"/>
        <w:rPr>
          <w:sz w:val="21"/>
          <w:szCs w:val="21"/>
        </w:rPr>
      </w:pPr>
      <w:r>
        <w:rPr>
          <w:rFonts w:ascii="黑体" w:eastAsia="黑体" w:hint="eastAsia"/>
          <w:sz w:val="21"/>
          <w:szCs w:val="21"/>
        </w:rPr>
        <w:t xml:space="preserve">第一条  </w:t>
      </w:r>
      <w:r>
        <w:rPr>
          <w:rFonts w:hint="eastAsia"/>
          <w:sz w:val="21"/>
          <w:szCs w:val="21"/>
        </w:rPr>
        <w:t>为维护学生的合法权益，规范学生校内申诉制度，保证学校处理行为的客观、公正，推进依法治校，根据《普通高等学校学生管理规定(中华人民共和国教育部令第41号)》和《普通高校学生管理规定(教育部41号令）安徽职业技术学院实施办法》及有关法律法规，结合我校的实际，制定本办法。</w:t>
      </w:r>
    </w:p>
    <w:p w14:paraId="15C5A312" w14:textId="77777777" w:rsidR="00203714" w:rsidRDefault="00203714" w:rsidP="00203714">
      <w:pPr>
        <w:pStyle w:val="a9"/>
        <w:spacing w:before="0" w:beforeAutospacing="0" w:after="0" w:afterAutospacing="0" w:line="340" w:lineRule="exact"/>
        <w:ind w:firstLineChars="200" w:firstLine="420"/>
        <w:rPr>
          <w:sz w:val="21"/>
          <w:szCs w:val="21"/>
        </w:rPr>
      </w:pPr>
      <w:r>
        <w:rPr>
          <w:rFonts w:ascii="黑体" w:eastAsia="黑体" w:hint="eastAsia"/>
          <w:sz w:val="21"/>
          <w:szCs w:val="21"/>
        </w:rPr>
        <w:t xml:space="preserve">第二条  </w:t>
      </w:r>
      <w:r>
        <w:rPr>
          <w:rFonts w:hint="eastAsia"/>
          <w:sz w:val="21"/>
          <w:szCs w:val="21"/>
        </w:rPr>
        <w:t>本办法适用于取得安徽职业技术学院正式学籍的全日制高职学生（以下称学生）。</w:t>
      </w:r>
    </w:p>
    <w:p w14:paraId="5A0DA0FC" w14:textId="77777777" w:rsidR="00203714" w:rsidRDefault="00203714" w:rsidP="00203714">
      <w:pPr>
        <w:pStyle w:val="a9"/>
        <w:spacing w:before="0" w:beforeAutospacing="0" w:after="0" w:afterAutospacing="0" w:line="340" w:lineRule="exact"/>
        <w:ind w:firstLineChars="200" w:firstLine="420"/>
        <w:rPr>
          <w:sz w:val="21"/>
          <w:szCs w:val="21"/>
        </w:rPr>
      </w:pPr>
      <w:r>
        <w:rPr>
          <w:rFonts w:ascii="黑体" w:eastAsia="黑体" w:hint="eastAsia"/>
          <w:sz w:val="21"/>
          <w:szCs w:val="21"/>
        </w:rPr>
        <w:t xml:space="preserve">第三条  </w:t>
      </w:r>
      <w:r>
        <w:rPr>
          <w:rFonts w:hint="eastAsia"/>
          <w:sz w:val="21"/>
          <w:szCs w:val="21"/>
        </w:rPr>
        <w:t>学生提出申诉的范围是：学生或其代理人对学校做出的涉及本人权益的</w:t>
      </w:r>
      <w:r>
        <w:rPr>
          <w:rFonts w:hint="eastAsia"/>
          <w:sz w:val="21"/>
          <w:szCs w:val="21"/>
          <w:lang w:val="zh-CN"/>
        </w:rPr>
        <w:t>取消入学资格、退学处理或者违规、违纪处分</w:t>
      </w:r>
      <w:r>
        <w:rPr>
          <w:rFonts w:hint="eastAsia"/>
          <w:sz w:val="21"/>
          <w:szCs w:val="21"/>
        </w:rPr>
        <w:t>有异议的，可以提出申诉。</w:t>
      </w:r>
    </w:p>
    <w:p w14:paraId="57E5CD45" w14:textId="77777777" w:rsidR="00203714" w:rsidRDefault="00203714" w:rsidP="00203714">
      <w:pPr>
        <w:pStyle w:val="a9"/>
        <w:spacing w:before="0" w:beforeAutospacing="0" w:after="0" w:afterAutospacing="0" w:line="340" w:lineRule="exact"/>
        <w:ind w:firstLineChars="200" w:firstLine="420"/>
        <w:rPr>
          <w:sz w:val="21"/>
          <w:szCs w:val="21"/>
        </w:rPr>
      </w:pPr>
      <w:r>
        <w:rPr>
          <w:rFonts w:ascii="黑体" w:eastAsia="黑体" w:hint="eastAsia"/>
          <w:sz w:val="21"/>
          <w:szCs w:val="21"/>
        </w:rPr>
        <w:t xml:space="preserve">第四条  </w:t>
      </w:r>
      <w:r>
        <w:rPr>
          <w:sz w:val="21"/>
          <w:szCs w:val="21"/>
        </w:rPr>
        <w:t>学生应坚持“严肃、认真、诚实”的原则向</w:t>
      </w:r>
      <w:r>
        <w:rPr>
          <w:rFonts w:hint="eastAsia"/>
          <w:sz w:val="21"/>
          <w:szCs w:val="21"/>
        </w:rPr>
        <w:t>学院</w:t>
      </w:r>
      <w:r>
        <w:rPr>
          <w:sz w:val="21"/>
          <w:szCs w:val="21"/>
        </w:rPr>
        <w:t>提出申诉。</w:t>
      </w:r>
    </w:p>
    <w:p w14:paraId="2600B539" w14:textId="77777777" w:rsidR="00203714" w:rsidRDefault="00203714" w:rsidP="00203714">
      <w:pPr>
        <w:pStyle w:val="a9"/>
        <w:spacing w:before="0" w:beforeAutospacing="0" w:after="0" w:afterAutospacing="0" w:line="340" w:lineRule="exact"/>
        <w:ind w:firstLineChars="200" w:firstLine="420"/>
        <w:rPr>
          <w:sz w:val="21"/>
          <w:szCs w:val="21"/>
        </w:rPr>
      </w:pPr>
      <w:r>
        <w:rPr>
          <w:rFonts w:ascii="黑体" w:eastAsia="黑体"/>
          <w:sz w:val="21"/>
          <w:szCs w:val="21"/>
        </w:rPr>
        <w:t>第五条</w:t>
      </w:r>
      <w:r>
        <w:rPr>
          <w:rFonts w:ascii="黑体" w:eastAsia="黑体" w:hint="eastAsia"/>
          <w:sz w:val="21"/>
          <w:szCs w:val="21"/>
        </w:rPr>
        <w:t xml:space="preserve">  </w:t>
      </w:r>
      <w:r>
        <w:rPr>
          <w:rFonts w:hint="eastAsia"/>
          <w:sz w:val="21"/>
          <w:szCs w:val="21"/>
        </w:rPr>
        <w:t>学院</w:t>
      </w:r>
      <w:r>
        <w:rPr>
          <w:sz w:val="21"/>
          <w:szCs w:val="21"/>
        </w:rPr>
        <w:t>将本着“公开、公平、公正”的原则处理学生的申诉。</w:t>
      </w:r>
    </w:p>
    <w:p w14:paraId="0435076E" w14:textId="77777777" w:rsidR="00203714" w:rsidRDefault="00203714" w:rsidP="00203714">
      <w:pPr>
        <w:spacing w:beforeLines="50" w:before="156" w:afterLines="50" w:after="156" w:line="380" w:lineRule="exact"/>
        <w:jc w:val="center"/>
        <w:rPr>
          <w:rFonts w:ascii="黑体" w:eastAsia="黑体" w:hAnsi="宋体" w:cs="宋体"/>
          <w:bCs/>
          <w:kern w:val="0"/>
          <w:sz w:val="28"/>
          <w:szCs w:val="28"/>
        </w:rPr>
      </w:pPr>
      <w:r>
        <w:rPr>
          <w:rFonts w:ascii="黑体" w:eastAsia="黑体" w:hAnsi="宋体" w:cs="宋体" w:hint="eastAsia"/>
          <w:bCs/>
          <w:kern w:val="0"/>
          <w:sz w:val="28"/>
          <w:szCs w:val="28"/>
        </w:rPr>
        <w:t>第二章  申诉处理组织机构</w:t>
      </w:r>
    </w:p>
    <w:p w14:paraId="016AB186" w14:textId="77777777" w:rsidR="00203714" w:rsidRDefault="00203714" w:rsidP="00203714">
      <w:pPr>
        <w:pStyle w:val="a9"/>
        <w:widowControl w:val="0"/>
        <w:spacing w:before="0" w:beforeAutospacing="0" w:after="0" w:afterAutospacing="0" w:line="340" w:lineRule="exact"/>
        <w:ind w:firstLineChars="200" w:firstLine="420"/>
        <w:rPr>
          <w:sz w:val="21"/>
          <w:szCs w:val="21"/>
        </w:rPr>
      </w:pPr>
      <w:r>
        <w:rPr>
          <w:rFonts w:ascii="黑体" w:eastAsia="黑体" w:hint="eastAsia"/>
          <w:sz w:val="21"/>
          <w:szCs w:val="21"/>
        </w:rPr>
        <w:t xml:space="preserve">第六条  </w:t>
      </w:r>
      <w:r>
        <w:rPr>
          <w:rFonts w:hint="eastAsia"/>
          <w:sz w:val="21"/>
          <w:szCs w:val="21"/>
        </w:rPr>
        <w:t>学校成立安徽职业技术学院学生申诉处理委员会（以下简称申诉处理委员会），受理学生提出的申诉。</w:t>
      </w:r>
    </w:p>
    <w:p w14:paraId="75291BBF" w14:textId="77777777" w:rsidR="00203714" w:rsidRDefault="00203714" w:rsidP="00203714">
      <w:pPr>
        <w:pStyle w:val="a9"/>
        <w:spacing w:before="0" w:beforeAutospacing="0" w:after="0" w:afterAutospacing="0" w:line="340" w:lineRule="exact"/>
        <w:ind w:firstLineChars="200" w:firstLine="420"/>
        <w:rPr>
          <w:sz w:val="21"/>
          <w:szCs w:val="21"/>
        </w:rPr>
      </w:pPr>
      <w:r>
        <w:rPr>
          <w:rFonts w:hint="eastAsia"/>
          <w:sz w:val="21"/>
          <w:szCs w:val="21"/>
        </w:rPr>
        <w:t>申诉处理委员会成员</w:t>
      </w:r>
      <w:r>
        <w:rPr>
          <w:sz w:val="21"/>
          <w:szCs w:val="21"/>
        </w:rPr>
        <w:t>由</w:t>
      </w:r>
      <w:r>
        <w:rPr>
          <w:rFonts w:hint="eastAsia"/>
          <w:sz w:val="21"/>
          <w:szCs w:val="21"/>
        </w:rPr>
        <w:t>主管学生工作的</w:t>
      </w:r>
      <w:r>
        <w:rPr>
          <w:sz w:val="21"/>
          <w:szCs w:val="21"/>
        </w:rPr>
        <w:t>分管</w:t>
      </w:r>
      <w:r>
        <w:rPr>
          <w:rFonts w:hint="eastAsia"/>
          <w:sz w:val="21"/>
          <w:szCs w:val="21"/>
        </w:rPr>
        <w:t>校</w:t>
      </w:r>
      <w:r>
        <w:rPr>
          <w:sz w:val="21"/>
          <w:szCs w:val="21"/>
        </w:rPr>
        <w:t>领导</w:t>
      </w:r>
      <w:r>
        <w:rPr>
          <w:rFonts w:hint="eastAsia"/>
          <w:sz w:val="21"/>
          <w:szCs w:val="21"/>
        </w:rPr>
        <w:t>、</w:t>
      </w:r>
      <w:proofErr w:type="gramStart"/>
      <w:r>
        <w:rPr>
          <w:rFonts w:hint="eastAsia"/>
          <w:sz w:val="21"/>
          <w:szCs w:val="21"/>
        </w:rPr>
        <w:t>校有关</w:t>
      </w:r>
      <w:proofErr w:type="gramEnd"/>
      <w:r>
        <w:rPr>
          <w:rFonts w:hint="eastAsia"/>
          <w:sz w:val="21"/>
          <w:szCs w:val="21"/>
        </w:rPr>
        <w:t>职能部门(党办、院办、学生处、教务处、保卫处、纪检监察、团委等)负责人、学校法律顾问、教师代表(由二级学院选派，具有讲师以上职称，且不兼任行政职务)和学生代表(由学生会、学生团体联合会选派)组成，其组成人数应当是单数。</w:t>
      </w:r>
    </w:p>
    <w:p w14:paraId="451A65D3" w14:textId="77777777" w:rsidR="00203714" w:rsidRDefault="00203714" w:rsidP="00203714">
      <w:pPr>
        <w:pStyle w:val="a9"/>
        <w:spacing w:before="0" w:beforeAutospacing="0" w:after="0" w:afterAutospacing="0" w:line="340" w:lineRule="exact"/>
        <w:ind w:firstLineChars="200" w:firstLine="420"/>
        <w:rPr>
          <w:sz w:val="21"/>
          <w:szCs w:val="21"/>
        </w:rPr>
      </w:pPr>
      <w:r>
        <w:rPr>
          <w:rFonts w:hint="eastAsia"/>
          <w:sz w:val="21"/>
          <w:szCs w:val="21"/>
        </w:rPr>
        <w:t>申诉处理委员会下设办公室，办公室设在学生处。负责受理学生申述和处理委员会的日常事务。各二级学院、各职能部门对申诉过程中的审核调查工作应予以积极协助和配合。</w:t>
      </w:r>
    </w:p>
    <w:p w14:paraId="20C12333" w14:textId="77777777" w:rsidR="00203714" w:rsidRDefault="00203714" w:rsidP="00203714">
      <w:pPr>
        <w:pStyle w:val="a9"/>
        <w:spacing w:before="0" w:beforeAutospacing="0" w:after="0" w:afterAutospacing="0" w:line="340" w:lineRule="exact"/>
        <w:ind w:firstLineChars="200" w:firstLine="420"/>
        <w:rPr>
          <w:sz w:val="21"/>
          <w:szCs w:val="21"/>
        </w:rPr>
      </w:pPr>
      <w:r>
        <w:rPr>
          <w:rFonts w:ascii="黑体" w:eastAsia="黑体" w:hint="eastAsia"/>
          <w:sz w:val="21"/>
          <w:szCs w:val="21"/>
        </w:rPr>
        <w:t xml:space="preserve">第七条  </w:t>
      </w:r>
      <w:r>
        <w:rPr>
          <w:rFonts w:hint="eastAsia"/>
          <w:sz w:val="21"/>
          <w:szCs w:val="21"/>
        </w:rPr>
        <w:t>申诉处理委员会的职责：</w:t>
      </w:r>
    </w:p>
    <w:p w14:paraId="2C70234F" w14:textId="77777777" w:rsidR="00203714" w:rsidRDefault="00203714" w:rsidP="00203714">
      <w:pPr>
        <w:pStyle w:val="a9"/>
        <w:spacing w:before="0" w:beforeAutospacing="0" w:after="0" w:afterAutospacing="0" w:line="340" w:lineRule="exact"/>
        <w:ind w:firstLineChars="200" w:firstLine="420"/>
        <w:rPr>
          <w:sz w:val="21"/>
          <w:szCs w:val="21"/>
        </w:rPr>
      </w:pPr>
      <w:r>
        <w:rPr>
          <w:rFonts w:hint="eastAsia"/>
          <w:sz w:val="21"/>
          <w:szCs w:val="21"/>
        </w:rPr>
        <w:t>（一）受理申诉人的申诉；</w:t>
      </w:r>
    </w:p>
    <w:p w14:paraId="650767FC" w14:textId="77777777" w:rsidR="00203714" w:rsidRDefault="00203714" w:rsidP="00203714">
      <w:pPr>
        <w:pStyle w:val="a9"/>
        <w:spacing w:before="0" w:beforeAutospacing="0" w:after="0" w:afterAutospacing="0" w:line="340" w:lineRule="exact"/>
        <w:ind w:firstLineChars="200" w:firstLine="420"/>
        <w:rPr>
          <w:sz w:val="21"/>
          <w:szCs w:val="21"/>
        </w:rPr>
      </w:pPr>
      <w:r>
        <w:rPr>
          <w:rFonts w:hint="eastAsia"/>
          <w:sz w:val="21"/>
          <w:szCs w:val="21"/>
        </w:rPr>
        <w:t>（二）对学生申诉的问题进行复查；</w:t>
      </w:r>
    </w:p>
    <w:p w14:paraId="682D2A07" w14:textId="77777777" w:rsidR="00203714" w:rsidRDefault="00203714" w:rsidP="00203714">
      <w:pPr>
        <w:pStyle w:val="a9"/>
        <w:spacing w:before="0" w:beforeAutospacing="0" w:after="0" w:afterAutospacing="0" w:line="340" w:lineRule="exact"/>
        <w:ind w:firstLineChars="200" w:firstLine="420"/>
        <w:rPr>
          <w:sz w:val="21"/>
          <w:szCs w:val="21"/>
        </w:rPr>
      </w:pPr>
      <w:r>
        <w:rPr>
          <w:rFonts w:hint="eastAsia"/>
          <w:sz w:val="21"/>
          <w:szCs w:val="21"/>
        </w:rPr>
        <w:t>（三）做出处理结论。</w:t>
      </w:r>
    </w:p>
    <w:p w14:paraId="27B23592" w14:textId="77777777" w:rsidR="00203714" w:rsidRDefault="00203714" w:rsidP="00203714">
      <w:pPr>
        <w:widowControl/>
        <w:spacing w:beforeLines="50" w:before="156" w:afterLines="50" w:after="156" w:line="380" w:lineRule="exact"/>
        <w:jc w:val="center"/>
        <w:rPr>
          <w:rFonts w:ascii="黑体" w:eastAsia="黑体" w:hAnsi="宋体" w:cs="宋体"/>
          <w:bCs/>
          <w:kern w:val="0"/>
          <w:sz w:val="28"/>
          <w:szCs w:val="28"/>
        </w:rPr>
      </w:pPr>
      <w:r>
        <w:rPr>
          <w:rFonts w:ascii="黑体" w:eastAsia="黑体" w:hAnsi="宋体" w:cs="宋体" w:hint="eastAsia"/>
          <w:bCs/>
          <w:kern w:val="0"/>
          <w:sz w:val="28"/>
          <w:szCs w:val="28"/>
        </w:rPr>
        <w:t>第三章  申诉的受理</w:t>
      </w:r>
    </w:p>
    <w:p w14:paraId="7ABDF282" w14:textId="77777777" w:rsidR="00203714" w:rsidRDefault="00203714" w:rsidP="00203714">
      <w:pPr>
        <w:spacing w:line="340" w:lineRule="exact"/>
        <w:ind w:firstLineChars="200" w:firstLine="420"/>
        <w:rPr>
          <w:rFonts w:ascii="宋体" w:hAnsi="宋体"/>
          <w:szCs w:val="21"/>
        </w:rPr>
      </w:pPr>
      <w:r>
        <w:rPr>
          <w:rFonts w:ascii="黑体" w:eastAsia="黑体" w:hAnsi="宋体" w:cs="宋体" w:hint="eastAsia"/>
          <w:kern w:val="0"/>
          <w:szCs w:val="21"/>
        </w:rPr>
        <w:t xml:space="preserve">第八条  </w:t>
      </w:r>
      <w:r>
        <w:rPr>
          <w:rFonts w:ascii="宋体" w:hAnsi="宋体" w:hint="eastAsia"/>
          <w:szCs w:val="21"/>
        </w:rPr>
        <w:t>学生对学校</w:t>
      </w:r>
      <w:proofErr w:type="gramStart"/>
      <w:r>
        <w:rPr>
          <w:rFonts w:ascii="宋体" w:hAnsi="宋体" w:hint="eastAsia"/>
          <w:szCs w:val="21"/>
        </w:rPr>
        <w:t>作出</w:t>
      </w:r>
      <w:proofErr w:type="gramEnd"/>
      <w:r>
        <w:rPr>
          <w:rFonts w:ascii="宋体" w:hAnsi="宋体" w:hint="eastAsia"/>
          <w:szCs w:val="21"/>
        </w:rPr>
        <w:t>的涉及学生本人权益的取消入学资格、退学处理或者违规、违纪处分有异议的，应当在收到决定之日起十个工作日内向学校提出申诉。</w:t>
      </w:r>
    </w:p>
    <w:p w14:paraId="640D6893" w14:textId="77777777" w:rsidR="00203714" w:rsidRDefault="00203714" w:rsidP="00203714">
      <w:pPr>
        <w:spacing w:line="340" w:lineRule="exact"/>
        <w:ind w:firstLineChars="200" w:firstLine="420"/>
        <w:rPr>
          <w:rFonts w:ascii="宋体" w:hAnsi="宋体"/>
          <w:szCs w:val="21"/>
        </w:rPr>
      </w:pPr>
      <w:r>
        <w:rPr>
          <w:rFonts w:ascii="黑体" w:eastAsia="黑体" w:hAnsi="宋体" w:cs="宋体" w:hint="eastAsia"/>
          <w:kern w:val="0"/>
          <w:szCs w:val="21"/>
        </w:rPr>
        <w:t xml:space="preserve">第九条  </w:t>
      </w:r>
      <w:r>
        <w:rPr>
          <w:rFonts w:ascii="宋体" w:hAnsi="宋体" w:hint="eastAsia"/>
          <w:szCs w:val="21"/>
        </w:rPr>
        <w:t>学生提出申诉时，应向申诉处理委员会递交申诉申请书，附上学校</w:t>
      </w:r>
      <w:proofErr w:type="gramStart"/>
      <w:r>
        <w:rPr>
          <w:rFonts w:ascii="宋体" w:hAnsi="宋体" w:hint="eastAsia"/>
          <w:szCs w:val="21"/>
        </w:rPr>
        <w:t>作出</w:t>
      </w:r>
      <w:proofErr w:type="gramEnd"/>
      <w:r>
        <w:rPr>
          <w:rFonts w:ascii="宋体" w:hAnsi="宋体" w:hint="eastAsia"/>
          <w:szCs w:val="21"/>
        </w:rPr>
        <w:t>的处理决定（复印件），并填写《安徽职业技术学院学生申诉申请表》。</w:t>
      </w:r>
    </w:p>
    <w:p w14:paraId="7171B946" w14:textId="77777777" w:rsidR="00203714" w:rsidRDefault="00203714" w:rsidP="00203714">
      <w:pPr>
        <w:spacing w:line="340" w:lineRule="exact"/>
        <w:ind w:firstLineChars="200" w:firstLine="420"/>
        <w:rPr>
          <w:szCs w:val="21"/>
        </w:rPr>
      </w:pPr>
      <w:r>
        <w:rPr>
          <w:rFonts w:ascii="黑体" w:eastAsia="黑体" w:hint="eastAsia"/>
          <w:szCs w:val="21"/>
        </w:rPr>
        <w:t xml:space="preserve">第十条  </w:t>
      </w:r>
      <w:r>
        <w:rPr>
          <w:rFonts w:hint="eastAsia"/>
          <w:szCs w:val="21"/>
        </w:rPr>
        <w:t>申诉受理的条件：</w:t>
      </w:r>
    </w:p>
    <w:p w14:paraId="32DDA585" w14:textId="77777777" w:rsidR="00203714" w:rsidRDefault="00203714" w:rsidP="00203714">
      <w:pPr>
        <w:spacing w:line="340" w:lineRule="exact"/>
        <w:ind w:firstLineChars="200" w:firstLine="420"/>
        <w:rPr>
          <w:rFonts w:ascii="宋体" w:hAnsi="宋体"/>
          <w:szCs w:val="21"/>
          <w:lang w:val="zh-CN"/>
        </w:rPr>
      </w:pPr>
      <w:r>
        <w:rPr>
          <w:rFonts w:ascii="宋体" w:hAnsi="宋体" w:hint="eastAsia"/>
          <w:szCs w:val="21"/>
        </w:rPr>
        <w:t>（一）申诉书必须在规定的</w:t>
      </w:r>
      <w:r>
        <w:rPr>
          <w:rFonts w:ascii="宋体" w:hAnsi="宋体" w:hint="eastAsia"/>
          <w:szCs w:val="21"/>
          <w:lang w:val="zh-CN"/>
        </w:rPr>
        <w:t>申诉期内提出；</w:t>
      </w:r>
    </w:p>
    <w:p w14:paraId="7C23B927" w14:textId="77777777" w:rsidR="00203714" w:rsidRDefault="00203714" w:rsidP="00203714">
      <w:pPr>
        <w:spacing w:line="340" w:lineRule="exact"/>
        <w:ind w:firstLineChars="200" w:firstLine="420"/>
        <w:rPr>
          <w:rFonts w:ascii="宋体" w:hAnsi="宋体"/>
          <w:szCs w:val="21"/>
        </w:rPr>
      </w:pPr>
      <w:r>
        <w:rPr>
          <w:rFonts w:ascii="宋体" w:hAnsi="宋体" w:hint="eastAsia"/>
          <w:szCs w:val="21"/>
        </w:rPr>
        <w:t>（二）申诉书必须由学生本人或代理人以书面形式提出；</w:t>
      </w:r>
    </w:p>
    <w:p w14:paraId="01830535" w14:textId="77777777" w:rsidR="00203714" w:rsidRDefault="00203714" w:rsidP="00203714">
      <w:pPr>
        <w:spacing w:line="340" w:lineRule="exact"/>
        <w:ind w:firstLineChars="200" w:firstLine="420"/>
        <w:rPr>
          <w:rFonts w:ascii="宋体" w:hAnsi="宋体"/>
          <w:szCs w:val="21"/>
        </w:rPr>
      </w:pPr>
      <w:r>
        <w:rPr>
          <w:rFonts w:ascii="宋体" w:hAnsi="宋体" w:hint="eastAsia"/>
          <w:szCs w:val="21"/>
        </w:rPr>
        <w:t>（三）申诉书必须在规定的</w:t>
      </w:r>
      <w:r>
        <w:rPr>
          <w:rFonts w:ascii="宋体" w:hAnsi="宋体" w:hint="eastAsia"/>
          <w:szCs w:val="21"/>
          <w:lang w:val="zh-CN"/>
        </w:rPr>
        <w:t>申诉期内</w:t>
      </w:r>
      <w:r>
        <w:rPr>
          <w:rFonts w:ascii="宋体" w:hAnsi="宋体" w:hint="eastAsia"/>
          <w:szCs w:val="21"/>
        </w:rPr>
        <w:t>送达申诉处理委员会办公室；</w:t>
      </w:r>
    </w:p>
    <w:p w14:paraId="1A6B756F" w14:textId="77777777" w:rsidR="00203714" w:rsidRDefault="00203714" w:rsidP="00203714">
      <w:pPr>
        <w:spacing w:line="340" w:lineRule="exact"/>
        <w:ind w:firstLineChars="200" w:firstLine="420"/>
        <w:rPr>
          <w:rFonts w:ascii="宋体" w:hAnsi="宋体"/>
          <w:szCs w:val="21"/>
        </w:rPr>
      </w:pPr>
      <w:r>
        <w:rPr>
          <w:rFonts w:ascii="宋体" w:hAnsi="宋体" w:hint="eastAsia"/>
          <w:szCs w:val="21"/>
        </w:rPr>
        <w:t>（四）必须实事求是地填写《安徽职业技术学院学生申诉申请表》。</w:t>
      </w:r>
    </w:p>
    <w:p w14:paraId="2784D920" w14:textId="77777777" w:rsidR="00203714" w:rsidRDefault="00203714" w:rsidP="00203714">
      <w:pPr>
        <w:spacing w:line="340" w:lineRule="exact"/>
        <w:ind w:firstLineChars="200" w:firstLine="420"/>
        <w:rPr>
          <w:rFonts w:ascii="宋体" w:hAnsi="宋体"/>
          <w:szCs w:val="21"/>
        </w:rPr>
      </w:pPr>
      <w:r>
        <w:rPr>
          <w:rFonts w:ascii="黑体" w:eastAsia="黑体" w:hAnsi="宋体" w:cs="宋体" w:hint="eastAsia"/>
          <w:kern w:val="0"/>
          <w:szCs w:val="21"/>
        </w:rPr>
        <w:lastRenderedPageBreak/>
        <w:t xml:space="preserve">第十一条  </w:t>
      </w:r>
      <w:r>
        <w:rPr>
          <w:rFonts w:ascii="宋体" w:hAnsi="宋体" w:hint="eastAsia"/>
          <w:szCs w:val="21"/>
        </w:rPr>
        <w:t>对学生提出的申诉，申诉处理委员会应当在接到申诉书之日起三个工作日内，区别不同情况</w:t>
      </w:r>
      <w:proofErr w:type="gramStart"/>
      <w:r>
        <w:rPr>
          <w:rFonts w:ascii="宋体" w:hAnsi="宋体" w:hint="eastAsia"/>
          <w:szCs w:val="21"/>
        </w:rPr>
        <w:t>作出</w:t>
      </w:r>
      <w:proofErr w:type="gramEnd"/>
      <w:r>
        <w:rPr>
          <w:rFonts w:ascii="宋体" w:hAnsi="宋体" w:hint="eastAsia"/>
          <w:szCs w:val="21"/>
        </w:rPr>
        <w:t>如下处理：</w:t>
      </w:r>
    </w:p>
    <w:p w14:paraId="2E8A6FA3" w14:textId="77777777" w:rsidR="00203714" w:rsidRDefault="00203714" w:rsidP="00203714">
      <w:pPr>
        <w:spacing w:line="340" w:lineRule="exact"/>
        <w:ind w:firstLineChars="200" w:firstLine="420"/>
        <w:rPr>
          <w:rFonts w:ascii="宋体" w:hAnsi="宋体"/>
          <w:szCs w:val="21"/>
        </w:rPr>
      </w:pPr>
      <w:r>
        <w:rPr>
          <w:rFonts w:ascii="宋体" w:hAnsi="宋体" w:hint="eastAsia"/>
          <w:szCs w:val="21"/>
        </w:rPr>
        <w:t>（一）对于符合申诉受理条件的，予以受理并进行登记，同时告知申诉人；</w:t>
      </w:r>
    </w:p>
    <w:p w14:paraId="0FE99B98" w14:textId="77777777" w:rsidR="00203714" w:rsidRDefault="00203714" w:rsidP="00203714">
      <w:pPr>
        <w:spacing w:line="340" w:lineRule="exact"/>
        <w:ind w:firstLineChars="200" w:firstLine="420"/>
        <w:rPr>
          <w:rFonts w:ascii="宋体" w:hAnsi="宋体"/>
          <w:szCs w:val="21"/>
        </w:rPr>
      </w:pPr>
      <w:r>
        <w:rPr>
          <w:rFonts w:ascii="宋体" w:hAnsi="宋体" w:hint="eastAsia"/>
          <w:szCs w:val="21"/>
        </w:rPr>
        <w:t>（二）申诉材料不齐备，限期补正。过期</w:t>
      </w:r>
      <w:proofErr w:type="gramStart"/>
      <w:r>
        <w:rPr>
          <w:rFonts w:ascii="宋体" w:hAnsi="宋体" w:hint="eastAsia"/>
          <w:szCs w:val="21"/>
        </w:rPr>
        <w:t>不</w:t>
      </w:r>
      <w:proofErr w:type="gramEnd"/>
      <w:r>
        <w:rPr>
          <w:rFonts w:ascii="宋体" w:hAnsi="宋体" w:hint="eastAsia"/>
          <w:szCs w:val="21"/>
        </w:rPr>
        <w:t>补正的视为不再申诉；</w:t>
      </w:r>
    </w:p>
    <w:p w14:paraId="1002CA1C" w14:textId="77777777" w:rsidR="00203714" w:rsidRDefault="00203714" w:rsidP="00203714">
      <w:pPr>
        <w:spacing w:line="340" w:lineRule="exact"/>
        <w:ind w:firstLineChars="200" w:firstLine="420"/>
        <w:rPr>
          <w:rFonts w:ascii="宋体" w:hAnsi="宋体"/>
          <w:szCs w:val="21"/>
        </w:rPr>
      </w:pPr>
      <w:r>
        <w:rPr>
          <w:rFonts w:ascii="宋体" w:hAnsi="宋体" w:hint="eastAsia"/>
          <w:szCs w:val="21"/>
        </w:rPr>
        <w:t>（三）对于不符合申诉受理条件的，向申诉人</w:t>
      </w:r>
      <w:proofErr w:type="gramStart"/>
      <w:r>
        <w:rPr>
          <w:rFonts w:ascii="宋体" w:hAnsi="宋体" w:hint="eastAsia"/>
          <w:szCs w:val="21"/>
        </w:rPr>
        <w:t>作出</w:t>
      </w:r>
      <w:proofErr w:type="gramEnd"/>
      <w:r>
        <w:rPr>
          <w:rFonts w:ascii="宋体" w:hAnsi="宋体" w:hint="eastAsia"/>
          <w:szCs w:val="21"/>
        </w:rPr>
        <w:t>不予受理的答复。</w:t>
      </w:r>
    </w:p>
    <w:p w14:paraId="561052A0" w14:textId="77777777" w:rsidR="00203714" w:rsidRDefault="00203714" w:rsidP="00203714">
      <w:pPr>
        <w:spacing w:line="340" w:lineRule="exact"/>
        <w:ind w:firstLineChars="200" w:firstLine="420"/>
        <w:rPr>
          <w:rFonts w:ascii="宋体" w:hAnsi="宋体" w:cs="宋体"/>
          <w:szCs w:val="21"/>
        </w:rPr>
      </w:pPr>
      <w:r>
        <w:rPr>
          <w:rFonts w:ascii="黑体" w:eastAsia="黑体" w:hAnsi="宋体" w:cs="宋体" w:hint="eastAsia"/>
          <w:kern w:val="0"/>
          <w:szCs w:val="21"/>
        </w:rPr>
        <w:t xml:space="preserve">第十二条  </w:t>
      </w:r>
      <w:r>
        <w:rPr>
          <w:rFonts w:ascii="宋体" w:hAnsi="宋体" w:hint="eastAsia"/>
          <w:szCs w:val="21"/>
        </w:rPr>
        <w:t>对决定予以受理的申诉，申诉处理委员会应当在接到申诉申请书后的五个工作日内，启动申诉的处理程序，并在自接到申诉申请书后的十五个工作日内产生对申诉的处理决定。</w:t>
      </w:r>
      <w:r>
        <w:rPr>
          <w:rFonts w:ascii="宋体" w:hAnsi="宋体" w:cs="宋体" w:hint="eastAsia"/>
          <w:szCs w:val="21"/>
        </w:rPr>
        <w:t>情况复杂不能在规定限期内</w:t>
      </w:r>
      <w:proofErr w:type="gramStart"/>
      <w:r>
        <w:rPr>
          <w:rFonts w:ascii="宋体" w:hAnsi="宋体" w:cs="宋体" w:hint="eastAsia"/>
          <w:szCs w:val="21"/>
        </w:rPr>
        <w:t>作出</w:t>
      </w:r>
      <w:proofErr w:type="gramEnd"/>
      <w:r>
        <w:rPr>
          <w:rFonts w:ascii="宋体" w:hAnsi="宋体" w:cs="宋体" w:hint="eastAsia"/>
          <w:szCs w:val="21"/>
        </w:rPr>
        <w:t>结论的，经学校负责人批准，可延长十五日。</w:t>
      </w:r>
    </w:p>
    <w:p w14:paraId="4B3E9A08" w14:textId="77777777" w:rsidR="00203714" w:rsidRDefault="00203714" w:rsidP="00203714">
      <w:pPr>
        <w:widowControl/>
        <w:spacing w:beforeLines="50" w:before="156" w:afterLines="50" w:after="156" w:line="380" w:lineRule="exact"/>
        <w:jc w:val="center"/>
        <w:rPr>
          <w:rFonts w:ascii="黑体" w:eastAsia="黑体" w:hAnsi="宋体" w:cs="宋体"/>
          <w:bCs/>
          <w:kern w:val="0"/>
          <w:sz w:val="28"/>
          <w:szCs w:val="28"/>
        </w:rPr>
      </w:pPr>
      <w:r>
        <w:rPr>
          <w:rFonts w:ascii="黑体" w:eastAsia="黑体" w:hAnsi="宋体" w:cs="宋体" w:hint="eastAsia"/>
          <w:bCs/>
          <w:kern w:val="0"/>
          <w:sz w:val="28"/>
          <w:szCs w:val="28"/>
        </w:rPr>
        <w:t>第四章</w:t>
      </w:r>
      <w:r>
        <w:rPr>
          <w:rFonts w:ascii="黑体" w:eastAsia="黑体" w:hAnsi="宋体" w:cs="宋体" w:hint="eastAsia"/>
          <w:bCs/>
          <w:kern w:val="0"/>
          <w:sz w:val="28"/>
          <w:szCs w:val="28"/>
        </w:rPr>
        <w:t> </w:t>
      </w:r>
      <w:r>
        <w:rPr>
          <w:rFonts w:ascii="黑体" w:eastAsia="黑体" w:hAnsi="宋体" w:cs="宋体" w:hint="eastAsia"/>
          <w:bCs/>
          <w:kern w:val="0"/>
          <w:sz w:val="28"/>
          <w:szCs w:val="28"/>
        </w:rPr>
        <w:t xml:space="preserve"> 申诉的处理程序</w:t>
      </w:r>
    </w:p>
    <w:p w14:paraId="3BA7F53B" w14:textId="77777777" w:rsidR="00203714" w:rsidRDefault="00203714" w:rsidP="00203714">
      <w:pPr>
        <w:spacing w:line="340" w:lineRule="exact"/>
        <w:ind w:firstLineChars="200" w:firstLine="420"/>
        <w:rPr>
          <w:rFonts w:ascii="宋体" w:hAnsi="宋体"/>
          <w:szCs w:val="21"/>
        </w:rPr>
      </w:pPr>
      <w:r>
        <w:rPr>
          <w:rFonts w:ascii="黑体" w:eastAsia="黑体" w:hAnsi="宋体" w:cs="宋体" w:hint="eastAsia"/>
          <w:kern w:val="0"/>
          <w:szCs w:val="21"/>
        </w:rPr>
        <w:t xml:space="preserve">第十三条  </w:t>
      </w:r>
      <w:r>
        <w:rPr>
          <w:rFonts w:ascii="宋体" w:hAnsi="宋体" w:hint="eastAsia"/>
          <w:szCs w:val="21"/>
        </w:rPr>
        <w:t>申诉处理委员会根据实际情况可以采取书面审查或开听证会的方式处理申诉。采取书面审查方式的，申诉处理委员会应当对相关当事人进行询问，展开必要的查证。申诉处理委员会决定采取听证会方式进行调查的，应当按照第五章相关规定和程序进行。 </w:t>
      </w:r>
    </w:p>
    <w:p w14:paraId="3577A77C" w14:textId="77777777" w:rsidR="00203714" w:rsidRDefault="00203714" w:rsidP="00203714">
      <w:pPr>
        <w:spacing w:line="340" w:lineRule="exact"/>
        <w:ind w:firstLineChars="200" w:firstLine="420"/>
        <w:rPr>
          <w:rFonts w:ascii="宋体" w:hAnsi="宋体"/>
          <w:szCs w:val="21"/>
        </w:rPr>
      </w:pPr>
      <w:r>
        <w:rPr>
          <w:rFonts w:ascii="黑体" w:eastAsia="黑体" w:hAnsi="宋体" w:cs="宋体" w:hint="eastAsia"/>
          <w:kern w:val="0"/>
          <w:szCs w:val="21"/>
        </w:rPr>
        <w:t xml:space="preserve">第十四条  </w:t>
      </w:r>
      <w:r>
        <w:rPr>
          <w:rFonts w:ascii="宋体" w:hAnsi="宋体" w:hint="eastAsia"/>
          <w:szCs w:val="21"/>
        </w:rPr>
        <w:t>申诉处理委员会应当根据实际情况提出处理意见，区别不同情况，</w:t>
      </w:r>
      <w:proofErr w:type="gramStart"/>
      <w:r>
        <w:rPr>
          <w:rFonts w:ascii="宋体" w:hAnsi="宋体" w:hint="eastAsia"/>
          <w:szCs w:val="21"/>
        </w:rPr>
        <w:t>作出</w:t>
      </w:r>
      <w:proofErr w:type="gramEnd"/>
      <w:r>
        <w:rPr>
          <w:rFonts w:ascii="宋体" w:hAnsi="宋体" w:hint="eastAsia"/>
          <w:szCs w:val="21"/>
        </w:rPr>
        <w:t>下列决定：</w:t>
      </w:r>
    </w:p>
    <w:p w14:paraId="4A610BB9" w14:textId="77777777" w:rsidR="00203714" w:rsidRDefault="00203714" w:rsidP="00203714">
      <w:pPr>
        <w:spacing w:line="340" w:lineRule="exact"/>
        <w:ind w:firstLineChars="200" w:firstLine="420"/>
        <w:rPr>
          <w:rFonts w:ascii="宋体" w:hAnsi="宋体"/>
          <w:szCs w:val="21"/>
        </w:rPr>
      </w:pPr>
      <w:r>
        <w:rPr>
          <w:rFonts w:ascii="宋体" w:hAnsi="宋体" w:hint="eastAsia"/>
          <w:szCs w:val="21"/>
        </w:rPr>
        <w:t>（一）原处理决定正确的，维持原处理决定；</w:t>
      </w:r>
    </w:p>
    <w:p w14:paraId="080BA395" w14:textId="77777777" w:rsidR="00203714" w:rsidRDefault="00203714" w:rsidP="00203714">
      <w:pPr>
        <w:pStyle w:val="a7"/>
        <w:spacing w:after="0" w:line="340" w:lineRule="exact"/>
        <w:rPr>
          <w:rFonts w:ascii="宋体" w:hAnsi="宋体"/>
          <w:szCs w:val="21"/>
        </w:rPr>
      </w:pPr>
      <w:r>
        <w:rPr>
          <w:rFonts w:ascii="宋体" w:hAnsi="宋体" w:hint="eastAsia"/>
          <w:szCs w:val="21"/>
        </w:rPr>
        <w:t>（二）原处理决定依据不当或者处理明显不当的，做出变更原处</w:t>
      </w:r>
    </w:p>
    <w:p w14:paraId="418F49C5" w14:textId="77777777" w:rsidR="00203714" w:rsidRDefault="00203714" w:rsidP="00203714">
      <w:pPr>
        <w:pStyle w:val="a7"/>
        <w:spacing w:after="0" w:line="340" w:lineRule="exact"/>
        <w:ind w:leftChars="0" w:left="0"/>
        <w:rPr>
          <w:rFonts w:ascii="宋体" w:hAnsi="宋体"/>
          <w:szCs w:val="21"/>
        </w:rPr>
      </w:pPr>
      <w:r>
        <w:rPr>
          <w:rFonts w:ascii="宋体" w:hAnsi="宋体" w:hint="eastAsia"/>
          <w:szCs w:val="21"/>
        </w:rPr>
        <w:t>理决定的决定或建议。对变更留校察看以下处分（含）的，直接做出决定，以学校名义发布，为学校的最终决定；对变更退学处理或开除学籍处分的，提出建议，由校长办公会议研究决定。</w:t>
      </w:r>
    </w:p>
    <w:p w14:paraId="310DDEB6" w14:textId="77777777" w:rsidR="00203714" w:rsidRDefault="00203714" w:rsidP="00203714">
      <w:pPr>
        <w:spacing w:line="340" w:lineRule="exact"/>
        <w:ind w:firstLineChars="200" w:firstLine="420"/>
        <w:rPr>
          <w:rFonts w:ascii="宋体" w:hAnsi="宋体"/>
          <w:szCs w:val="21"/>
        </w:rPr>
      </w:pPr>
      <w:r>
        <w:rPr>
          <w:rFonts w:ascii="黑体" w:eastAsia="黑体" w:hAnsi="宋体" w:cs="宋体" w:hint="eastAsia"/>
          <w:kern w:val="0"/>
          <w:szCs w:val="21"/>
        </w:rPr>
        <w:t xml:space="preserve">第十五条  </w:t>
      </w:r>
      <w:r>
        <w:rPr>
          <w:rFonts w:ascii="宋体" w:hAnsi="宋体" w:hint="eastAsia"/>
          <w:szCs w:val="21"/>
        </w:rPr>
        <w:t>申诉处理意见必须获得申诉处理委员会三分之二以上（含）人员同意，方为有效。</w:t>
      </w:r>
    </w:p>
    <w:p w14:paraId="7C25C547" w14:textId="77777777" w:rsidR="00203714" w:rsidRDefault="00203714" w:rsidP="00203714">
      <w:pPr>
        <w:spacing w:line="340" w:lineRule="exact"/>
        <w:ind w:firstLineChars="200" w:firstLine="420"/>
        <w:rPr>
          <w:rFonts w:ascii="宋体" w:hAnsi="宋体"/>
          <w:szCs w:val="21"/>
        </w:rPr>
      </w:pPr>
      <w:r>
        <w:rPr>
          <w:rFonts w:ascii="黑体" w:eastAsia="黑体" w:hAnsi="宋体" w:cs="宋体" w:hint="eastAsia"/>
          <w:kern w:val="0"/>
          <w:szCs w:val="21"/>
        </w:rPr>
        <w:t>第十六</w:t>
      </w:r>
      <w:r>
        <w:rPr>
          <w:rFonts w:ascii="宋体" w:hAnsi="宋体" w:hint="eastAsia"/>
          <w:b/>
          <w:bCs/>
          <w:szCs w:val="21"/>
        </w:rPr>
        <w:t xml:space="preserve">条  </w:t>
      </w:r>
      <w:r>
        <w:rPr>
          <w:rFonts w:ascii="宋体" w:hAnsi="宋体" w:hint="eastAsia"/>
          <w:szCs w:val="21"/>
        </w:rPr>
        <w:t>申诉处理委员会应当将申诉处理决定书及时送达申诉人。送达方式可以采取下列任何一种：</w:t>
      </w:r>
    </w:p>
    <w:p w14:paraId="500E3AD7" w14:textId="77777777" w:rsidR="00203714" w:rsidRDefault="00203714" w:rsidP="00203714">
      <w:pPr>
        <w:spacing w:line="340" w:lineRule="exact"/>
        <w:ind w:firstLineChars="250" w:firstLine="525"/>
        <w:rPr>
          <w:rFonts w:ascii="宋体" w:hAnsi="宋体"/>
          <w:szCs w:val="21"/>
        </w:rPr>
      </w:pPr>
      <w:r>
        <w:rPr>
          <w:rFonts w:ascii="宋体" w:hAnsi="宋体" w:hint="eastAsia"/>
          <w:szCs w:val="21"/>
        </w:rPr>
        <w:t>（1）本人签收；</w:t>
      </w:r>
    </w:p>
    <w:p w14:paraId="4CF4224C" w14:textId="77777777" w:rsidR="00203714" w:rsidRDefault="00203714" w:rsidP="00203714">
      <w:pPr>
        <w:spacing w:line="340" w:lineRule="exact"/>
        <w:ind w:left="560"/>
        <w:rPr>
          <w:rFonts w:ascii="宋体" w:hAnsi="宋体"/>
          <w:szCs w:val="21"/>
        </w:rPr>
      </w:pPr>
      <w:r>
        <w:rPr>
          <w:rFonts w:ascii="宋体" w:hAnsi="宋体" w:hint="eastAsia"/>
          <w:szCs w:val="21"/>
        </w:rPr>
        <w:t>（2）按申请书通讯地址邮寄并在校内布告栏内公告。</w:t>
      </w:r>
    </w:p>
    <w:p w14:paraId="4CD48F6E" w14:textId="77777777" w:rsidR="00203714" w:rsidRDefault="00203714" w:rsidP="00203714">
      <w:pPr>
        <w:spacing w:line="340" w:lineRule="exact"/>
        <w:ind w:firstLineChars="200" w:firstLine="420"/>
        <w:rPr>
          <w:rFonts w:ascii="宋体" w:hAnsi="宋体"/>
          <w:szCs w:val="21"/>
        </w:rPr>
      </w:pPr>
      <w:r>
        <w:rPr>
          <w:rFonts w:ascii="黑体" w:eastAsia="黑体" w:hAnsi="宋体" w:cs="宋体" w:hint="eastAsia"/>
          <w:kern w:val="0"/>
          <w:szCs w:val="21"/>
        </w:rPr>
        <w:t xml:space="preserve">第十七条  </w:t>
      </w:r>
      <w:r>
        <w:rPr>
          <w:rFonts w:ascii="宋体" w:hAnsi="宋体" w:hint="eastAsia"/>
          <w:szCs w:val="21"/>
        </w:rPr>
        <w:t>在申诉期间，原处理决定不停止执行。下列情况除外：</w:t>
      </w:r>
    </w:p>
    <w:p w14:paraId="118F564A" w14:textId="77777777" w:rsidR="00203714" w:rsidRDefault="00203714" w:rsidP="00203714">
      <w:pPr>
        <w:spacing w:line="340" w:lineRule="exact"/>
        <w:ind w:firstLineChars="200" w:firstLine="420"/>
        <w:rPr>
          <w:rFonts w:ascii="宋体" w:hAnsi="宋体"/>
          <w:szCs w:val="21"/>
        </w:rPr>
      </w:pPr>
      <w:r>
        <w:rPr>
          <w:rFonts w:ascii="宋体" w:hAnsi="宋体" w:hint="eastAsia"/>
          <w:szCs w:val="21"/>
        </w:rPr>
        <w:t>（一）申诉人或其代理人申请，经申诉处理委员会批准的；</w:t>
      </w:r>
    </w:p>
    <w:p w14:paraId="42EE1ADE" w14:textId="77777777" w:rsidR="00203714" w:rsidRDefault="00203714" w:rsidP="00203714">
      <w:pPr>
        <w:spacing w:line="340" w:lineRule="exact"/>
        <w:ind w:firstLineChars="200" w:firstLine="420"/>
        <w:rPr>
          <w:rFonts w:ascii="宋体" w:hAnsi="宋体"/>
          <w:szCs w:val="21"/>
        </w:rPr>
      </w:pPr>
      <w:r>
        <w:rPr>
          <w:rFonts w:ascii="宋体" w:hAnsi="宋体" w:hint="eastAsia"/>
          <w:szCs w:val="21"/>
        </w:rPr>
        <w:t>（二）由于其他特殊原因，申诉处理委员会认为应当暂停执行的。</w:t>
      </w:r>
    </w:p>
    <w:p w14:paraId="43898326" w14:textId="77777777" w:rsidR="00203714" w:rsidRDefault="00203714" w:rsidP="00203714">
      <w:pPr>
        <w:spacing w:line="340" w:lineRule="exact"/>
        <w:ind w:firstLineChars="200" w:firstLine="420"/>
        <w:rPr>
          <w:rFonts w:ascii="宋体" w:hAnsi="宋体"/>
          <w:szCs w:val="21"/>
        </w:rPr>
      </w:pPr>
      <w:r>
        <w:rPr>
          <w:rFonts w:ascii="黑体" w:eastAsia="黑体" w:hAnsi="宋体" w:cs="宋体" w:hint="eastAsia"/>
          <w:kern w:val="0"/>
          <w:szCs w:val="21"/>
        </w:rPr>
        <w:t xml:space="preserve">第十八条  </w:t>
      </w:r>
      <w:r>
        <w:rPr>
          <w:rFonts w:ascii="宋体" w:hAnsi="宋体" w:hint="eastAsia"/>
          <w:szCs w:val="21"/>
        </w:rPr>
        <w:t>学生对复查决定有异议的，在接到学院复查决定书之日起十五个工作日内，可以向安徽省教育厅提出书面申诉。</w:t>
      </w:r>
    </w:p>
    <w:p w14:paraId="0D79341B" w14:textId="77777777" w:rsidR="00203714" w:rsidRDefault="00203714" w:rsidP="00203714">
      <w:pPr>
        <w:spacing w:line="340" w:lineRule="exact"/>
        <w:ind w:firstLineChars="200" w:firstLine="420"/>
        <w:rPr>
          <w:rFonts w:ascii="宋体" w:hAnsi="宋体"/>
          <w:szCs w:val="21"/>
        </w:rPr>
      </w:pPr>
      <w:r>
        <w:rPr>
          <w:rFonts w:ascii="黑体" w:eastAsia="黑体" w:hAnsi="宋体" w:cs="宋体" w:hint="eastAsia"/>
          <w:kern w:val="0"/>
          <w:szCs w:val="21"/>
        </w:rPr>
        <w:t xml:space="preserve">第十九条  </w:t>
      </w:r>
      <w:r>
        <w:rPr>
          <w:rFonts w:ascii="宋体" w:hAnsi="宋体" w:hint="eastAsia"/>
          <w:szCs w:val="21"/>
        </w:rPr>
        <w:t>在未</w:t>
      </w:r>
      <w:proofErr w:type="gramStart"/>
      <w:r>
        <w:rPr>
          <w:rFonts w:ascii="宋体" w:hAnsi="宋体" w:hint="eastAsia"/>
          <w:szCs w:val="21"/>
        </w:rPr>
        <w:t>作出</w:t>
      </w:r>
      <w:proofErr w:type="gramEnd"/>
      <w:r>
        <w:rPr>
          <w:rFonts w:ascii="宋体" w:hAnsi="宋体" w:hint="eastAsia"/>
          <w:szCs w:val="21"/>
        </w:rPr>
        <w:t>申诉处理决定前，学生可以撤回申诉。要求撤回申诉的，应当以书面形式提出，申诉处理委员会在接到关于撤回申诉的申请书后，可以停止受理工作。</w:t>
      </w:r>
    </w:p>
    <w:p w14:paraId="7DD0A77A" w14:textId="77777777" w:rsidR="00203714" w:rsidRDefault="00203714" w:rsidP="00203714">
      <w:pPr>
        <w:widowControl/>
        <w:spacing w:beforeLines="50" w:before="156" w:afterLines="50" w:after="156" w:line="380" w:lineRule="exact"/>
        <w:jc w:val="center"/>
        <w:rPr>
          <w:rFonts w:ascii="黑体" w:eastAsia="黑体" w:hAnsi="宋体" w:cs="宋体"/>
          <w:bCs/>
          <w:kern w:val="0"/>
          <w:sz w:val="28"/>
          <w:szCs w:val="28"/>
        </w:rPr>
      </w:pPr>
      <w:r>
        <w:rPr>
          <w:rFonts w:ascii="黑体" w:eastAsia="黑体" w:hAnsi="宋体" w:cs="宋体" w:hint="eastAsia"/>
          <w:bCs/>
          <w:kern w:val="0"/>
          <w:sz w:val="28"/>
          <w:szCs w:val="28"/>
        </w:rPr>
        <w:t>第五章</w:t>
      </w:r>
      <w:r>
        <w:rPr>
          <w:rFonts w:ascii="黑体" w:eastAsia="黑体" w:hAnsi="宋体" w:cs="宋体" w:hint="eastAsia"/>
          <w:bCs/>
          <w:kern w:val="0"/>
          <w:sz w:val="28"/>
          <w:szCs w:val="28"/>
        </w:rPr>
        <w:t> </w:t>
      </w:r>
      <w:r>
        <w:rPr>
          <w:rFonts w:ascii="黑体" w:eastAsia="黑体" w:hAnsi="宋体" w:cs="宋体" w:hint="eastAsia"/>
          <w:bCs/>
          <w:kern w:val="0"/>
          <w:sz w:val="28"/>
          <w:szCs w:val="28"/>
        </w:rPr>
        <w:t xml:space="preserve"> 听证的规定和程序</w:t>
      </w:r>
    </w:p>
    <w:p w14:paraId="48B5F1F3" w14:textId="77777777" w:rsidR="00203714" w:rsidRDefault="00203714" w:rsidP="00203714">
      <w:pPr>
        <w:spacing w:line="340" w:lineRule="exact"/>
        <w:ind w:firstLineChars="200" w:firstLine="420"/>
        <w:rPr>
          <w:rFonts w:ascii="宋体" w:hAnsi="宋体"/>
          <w:szCs w:val="21"/>
        </w:rPr>
      </w:pPr>
      <w:r>
        <w:rPr>
          <w:rFonts w:ascii="黑体" w:eastAsia="黑体" w:hAnsi="宋体" w:cs="宋体" w:hint="eastAsia"/>
          <w:kern w:val="0"/>
          <w:szCs w:val="21"/>
        </w:rPr>
        <w:t xml:space="preserve">第二十条  </w:t>
      </w:r>
      <w:r>
        <w:rPr>
          <w:rFonts w:ascii="宋体" w:hAnsi="宋体" w:hint="eastAsia"/>
          <w:szCs w:val="21"/>
        </w:rPr>
        <w:t>申诉处理委员会根据申诉人或其代理人请求，或申诉处理委员会认为应当实施听证程序而申诉人或其代理人未请求听证的，征得申诉人或其代理人同意后，可以召开听证会。听证主持人由申诉处理委员会成员担任。</w:t>
      </w:r>
    </w:p>
    <w:p w14:paraId="070FD039" w14:textId="77777777" w:rsidR="00203714" w:rsidRDefault="00203714" w:rsidP="00203714">
      <w:pPr>
        <w:spacing w:line="340" w:lineRule="exact"/>
        <w:ind w:firstLineChars="200" w:firstLine="420"/>
        <w:rPr>
          <w:rFonts w:ascii="宋体" w:hAnsi="宋体"/>
          <w:szCs w:val="21"/>
        </w:rPr>
      </w:pPr>
      <w:r>
        <w:rPr>
          <w:rFonts w:ascii="黑体" w:eastAsia="黑体" w:hAnsi="宋体" w:cs="宋体" w:hint="eastAsia"/>
          <w:kern w:val="0"/>
          <w:szCs w:val="21"/>
        </w:rPr>
        <w:t xml:space="preserve">第二十一条  </w:t>
      </w:r>
      <w:r>
        <w:rPr>
          <w:rFonts w:ascii="宋体" w:hAnsi="宋体" w:hint="eastAsia"/>
          <w:szCs w:val="21"/>
        </w:rPr>
        <w:t>听证主持人就听证活动行使下列职权：</w:t>
      </w:r>
    </w:p>
    <w:p w14:paraId="04B3BF20" w14:textId="77777777" w:rsidR="00203714" w:rsidRDefault="00203714" w:rsidP="00203714">
      <w:pPr>
        <w:spacing w:line="340" w:lineRule="exact"/>
        <w:ind w:firstLineChars="200" w:firstLine="420"/>
        <w:rPr>
          <w:rFonts w:ascii="宋体" w:hAnsi="宋体"/>
          <w:szCs w:val="21"/>
        </w:rPr>
      </w:pPr>
      <w:r>
        <w:rPr>
          <w:rFonts w:ascii="宋体" w:hAnsi="宋体" w:hint="eastAsia"/>
          <w:szCs w:val="21"/>
        </w:rPr>
        <w:t>（一）决定举行听证的时间、地点和参加人员；</w:t>
      </w:r>
    </w:p>
    <w:p w14:paraId="7EB7ECBD" w14:textId="77777777" w:rsidR="00203714" w:rsidRDefault="00203714" w:rsidP="00203714">
      <w:pPr>
        <w:spacing w:line="340" w:lineRule="exact"/>
        <w:ind w:firstLineChars="200" w:firstLine="420"/>
        <w:rPr>
          <w:rFonts w:ascii="宋体" w:hAnsi="宋体"/>
          <w:szCs w:val="21"/>
        </w:rPr>
      </w:pPr>
      <w:r>
        <w:rPr>
          <w:rFonts w:ascii="宋体" w:hAnsi="宋体" w:hint="eastAsia"/>
          <w:szCs w:val="21"/>
        </w:rPr>
        <w:lastRenderedPageBreak/>
        <w:t>（二）决定听证的延期、中止或者终结；</w:t>
      </w:r>
    </w:p>
    <w:p w14:paraId="7101FEC0" w14:textId="77777777" w:rsidR="00203714" w:rsidRDefault="00203714" w:rsidP="00203714">
      <w:pPr>
        <w:spacing w:line="340" w:lineRule="exact"/>
        <w:ind w:firstLineChars="200" w:firstLine="420"/>
        <w:rPr>
          <w:rFonts w:ascii="宋体" w:hAnsi="宋体"/>
          <w:szCs w:val="21"/>
        </w:rPr>
      </w:pPr>
      <w:r>
        <w:rPr>
          <w:rFonts w:ascii="宋体" w:hAnsi="宋体" w:hint="eastAsia"/>
          <w:szCs w:val="21"/>
        </w:rPr>
        <w:t>（三）询问听证参加人；</w:t>
      </w:r>
    </w:p>
    <w:p w14:paraId="749701C2" w14:textId="77777777" w:rsidR="00203714" w:rsidRDefault="00203714" w:rsidP="00203714">
      <w:pPr>
        <w:spacing w:line="340" w:lineRule="exact"/>
        <w:ind w:firstLineChars="200" w:firstLine="420"/>
        <w:rPr>
          <w:rFonts w:ascii="宋体" w:hAnsi="宋体"/>
          <w:szCs w:val="21"/>
        </w:rPr>
      </w:pPr>
      <w:r>
        <w:rPr>
          <w:rFonts w:ascii="宋体" w:hAnsi="宋体" w:hint="eastAsia"/>
          <w:szCs w:val="21"/>
        </w:rPr>
        <w:t>（四）接收并审核有关证据；</w:t>
      </w:r>
    </w:p>
    <w:p w14:paraId="602B72F9" w14:textId="77777777" w:rsidR="00203714" w:rsidRDefault="00203714" w:rsidP="00203714">
      <w:pPr>
        <w:spacing w:line="340" w:lineRule="exact"/>
        <w:ind w:firstLineChars="200" w:firstLine="420"/>
        <w:rPr>
          <w:rFonts w:ascii="宋体" w:hAnsi="宋体"/>
          <w:szCs w:val="21"/>
        </w:rPr>
      </w:pPr>
      <w:r>
        <w:rPr>
          <w:rFonts w:ascii="宋体" w:hAnsi="宋体" w:hint="eastAsia"/>
          <w:szCs w:val="21"/>
        </w:rPr>
        <w:t>（五）维护听证秩序，对违反听证秩序的人员进行警告，对情节严重者可以责令其退场；</w:t>
      </w:r>
    </w:p>
    <w:p w14:paraId="7DE6B244" w14:textId="77777777" w:rsidR="00203714" w:rsidRDefault="00203714" w:rsidP="00203714">
      <w:pPr>
        <w:spacing w:line="340" w:lineRule="exact"/>
        <w:ind w:firstLineChars="200" w:firstLine="420"/>
        <w:rPr>
          <w:rFonts w:ascii="宋体" w:hAnsi="宋体"/>
          <w:szCs w:val="21"/>
        </w:rPr>
      </w:pPr>
      <w:r>
        <w:rPr>
          <w:rFonts w:ascii="宋体" w:hAnsi="宋体" w:hint="eastAsia"/>
          <w:szCs w:val="21"/>
        </w:rPr>
        <w:t>（六）向申诉处理委员会提出对申诉的处理意见。</w:t>
      </w:r>
    </w:p>
    <w:p w14:paraId="1651C58E" w14:textId="77777777" w:rsidR="00203714" w:rsidRDefault="00203714" w:rsidP="00203714">
      <w:pPr>
        <w:spacing w:line="340" w:lineRule="exact"/>
        <w:ind w:firstLineChars="200" w:firstLine="420"/>
        <w:rPr>
          <w:rFonts w:ascii="宋体" w:hAnsi="宋体"/>
          <w:szCs w:val="21"/>
        </w:rPr>
      </w:pPr>
      <w:r>
        <w:rPr>
          <w:rFonts w:ascii="黑体" w:eastAsia="黑体" w:hAnsi="宋体" w:cs="宋体" w:hint="eastAsia"/>
          <w:kern w:val="0"/>
          <w:szCs w:val="21"/>
        </w:rPr>
        <w:t xml:space="preserve">第二十二条  </w:t>
      </w:r>
      <w:r>
        <w:rPr>
          <w:rFonts w:ascii="宋体" w:hAnsi="宋体" w:hint="eastAsia"/>
          <w:szCs w:val="21"/>
        </w:rPr>
        <w:t>听证主持人在听证活动中应当公正地履行主持听证的职责，保证当事人行使陈述权和申辩权。</w:t>
      </w:r>
    </w:p>
    <w:p w14:paraId="5A148CF6" w14:textId="77777777" w:rsidR="00203714" w:rsidRDefault="00203714" w:rsidP="00203714">
      <w:pPr>
        <w:spacing w:line="340" w:lineRule="exact"/>
        <w:ind w:firstLineChars="200" w:firstLine="420"/>
        <w:rPr>
          <w:rFonts w:ascii="宋体" w:hAnsi="宋体"/>
          <w:szCs w:val="21"/>
        </w:rPr>
      </w:pPr>
      <w:r>
        <w:rPr>
          <w:rFonts w:ascii="黑体" w:eastAsia="黑体" w:hAnsi="宋体" w:cs="宋体" w:hint="eastAsia"/>
          <w:kern w:val="0"/>
          <w:szCs w:val="21"/>
        </w:rPr>
        <w:t xml:space="preserve">第二十三条  </w:t>
      </w:r>
      <w:r>
        <w:rPr>
          <w:rFonts w:ascii="宋体" w:hAnsi="宋体" w:hint="eastAsia"/>
          <w:szCs w:val="21"/>
        </w:rPr>
        <w:t>参加听证的当事人和其他人员应当按时参加听证，遵守听证秩序，如实回答听证主持人的询问，据实举证。</w:t>
      </w:r>
    </w:p>
    <w:p w14:paraId="617091EE" w14:textId="77777777" w:rsidR="00203714" w:rsidRDefault="00203714" w:rsidP="00203714">
      <w:pPr>
        <w:spacing w:line="340" w:lineRule="exact"/>
        <w:ind w:firstLineChars="200" w:firstLine="420"/>
        <w:rPr>
          <w:rFonts w:ascii="宋体" w:hAnsi="宋体"/>
          <w:szCs w:val="21"/>
        </w:rPr>
      </w:pPr>
      <w:r>
        <w:rPr>
          <w:rFonts w:ascii="黑体" w:eastAsia="黑体" w:hAnsi="宋体" w:cs="宋体" w:hint="eastAsia"/>
          <w:kern w:val="0"/>
          <w:szCs w:val="21"/>
        </w:rPr>
        <w:t xml:space="preserve">第二十四条  </w:t>
      </w:r>
      <w:r>
        <w:rPr>
          <w:rFonts w:ascii="宋体" w:hAnsi="宋体" w:hint="eastAsia"/>
          <w:szCs w:val="21"/>
        </w:rPr>
        <w:t>听证开始前，听证记录员应当查明听证参加人是否到场，并宣读听证纪律。</w:t>
      </w:r>
    </w:p>
    <w:p w14:paraId="369B4C20" w14:textId="77777777" w:rsidR="00203714" w:rsidRDefault="00203714" w:rsidP="00203714">
      <w:pPr>
        <w:spacing w:line="340" w:lineRule="exact"/>
        <w:ind w:firstLineChars="200" w:firstLine="420"/>
        <w:rPr>
          <w:rFonts w:ascii="宋体" w:hAnsi="宋体"/>
          <w:szCs w:val="21"/>
        </w:rPr>
      </w:pPr>
      <w:r>
        <w:rPr>
          <w:rFonts w:ascii="黑体" w:eastAsia="黑体" w:hAnsi="宋体" w:cs="宋体" w:hint="eastAsia"/>
          <w:kern w:val="0"/>
          <w:szCs w:val="21"/>
        </w:rPr>
        <w:t xml:space="preserve">第二十五条  </w:t>
      </w:r>
      <w:r>
        <w:rPr>
          <w:rFonts w:ascii="宋体" w:hAnsi="宋体" w:hint="eastAsia"/>
          <w:szCs w:val="21"/>
        </w:rPr>
        <w:t>听证应当按照下列程序进行：</w:t>
      </w:r>
    </w:p>
    <w:p w14:paraId="7EC43A58" w14:textId="77777777" w:rsidR="00203714" w:rsidRDefault="00203714" w:rsidP="00203714">
      <w:pPr>
        <w:spacing w:line="340" w:lineRule="exact"/>
        <w:ind w:firstLineChars="200" w:firstLine="420"/>
        <w:rPr>
          <w:rFonts w:ascii="宋体" w:hAnsi="宋体"/>
          <w:szCs w:val="21"/>
        </w:rPr>
      </w:pPr>
      <w:r>
        <w:rPr>
          <w:rFonts w:ascii="宋体" w:hAnsi="宋体" w:hint="eastAsia"/>
          <w:szCs w:val="21"/>
        </w:rPr>
        <w:t>（一）听证主持人宣布听证开始，宣布案由；</w:t>
      </w:r>
    </w:p>
    <w:p w14:paraId="48FF3030" w14:textId="77777777" w:rsidR="00203714" w:rsidRDefault="00203714" w:rsidP="00203714">
      <w:pPr>
        <w:spacing w:line="340" w:lineRule="exact"/>
        <w:ind w:firstLineChars="200" w:firstLine="420"/>
        <w:rPr>
          <w:rFonts w:ascii="宋体" w:hAnsi="宋体"/>
          <w:szCs w:val="21"/>
        </w:rPr>
      </w:pPr>
      <w:r>
        <w:rPr>
          <w:rFonts w:ascii="宋体" w:hAnsi="宋体" w:hint="eastAsia"/>
          <w:szCs w:val="21"/>
        </w:rPr>
        <w:t>（二）</w:t>
      </w:r>
      <w:proofErr w:type="gramStart"/>
      <w:r>
        <w:rPr>
          <w:rFonts w:ascii="宋体" w:hAnsi="宋体" w:hint="eastAsia"/>
          <w:szCs w:val="21"/>
        </w:rPr>
        <w:t>作出</w:t>
      </w:r>
      <w:proofErr w:type="gramEnd"/>
      <w:r>
        <w:rPr>
          <w:rFonts w:ascii="宋体" w:hAnsi="宋体" w:hint="eastAsia"/>
          <w:szCs w:val="21"/>
        </w:rPr>
        <w:t>处分或处理的经办人就有关事实和依据进行陈述；</w:t>
      </w:r>
    </w:p>
    <w:p w14:paraId="00E882C6" w14:textId="77777777" w:rsidR="00203714" w:rsidRDefault="00203714" w:rsidP="00203714">
      <w:pPr>
        <w:spacing w:line="340" w:lineRule="exact"/>
        <w:ind w:firstLineChars="200" w:firstLine="420"/>
        <w:rPr>
          <w:rFonts w:ascii="宋体" w:hAnsi="宋体"/>
          <w:szCs w:val="21"/>
        </w:rPr>
      </w:pPr>
      <w:r>
        <w:rPr>
          <w:rFonts w:ascii="宋体" w:hAnsi="宋体" w:hint="eastAsia"/>
          <w:szCs w:val="21"/>
        </w:rPr>
        <w:t>（三）申诉当事人就事实、理由、证据或依据进行申辩，并可以出示相关证据材料；</w:t>
      </w:r>
    </w:p>
    <w:p w14:paraId="72ED9788" w14:textId="77777777" w:rsidR="00203714" w:rsidRDefault="00203714" w:rsidP="00203714">
      <w:pPr>
        <w:spacing w:line="340" w:lineRule="exact"/>
        <w:ind w:firstLineChars="200" w:firstLine="420"/>
        <w:rPr>
          <w:rFonts w:ascii="宋体" w:hAnsi="宋体"/>
          <w:szCs w:val="21"/>
        </w:rPr>
      </w:pPr>
      <w:r>
        <w:rPr>
          <w:rFonts w:ascii="宋体" w:hAnsi="宋体" w:hint="eastAsia"/>
          <w:szCs w:val="21"/>
        </w:rPr>
        <w:t>（四）经听证主持人允许，听证参加人可以就有关证据进行质问，也可以向到场的证人发问；</w:t>
      </w:r>
    </w:p>
    <w:p w14:paraId="1FDB1FB1" w14:textId="77777777" w:rsidR="00203714" w:rsidRDefault="00203714" w:rsidP="00203714">
      <w:pPr>
        <w:spacing w:line="340" w:lineRule="exact"/>
        <w:ind w:firstLineChars="200" w:firstLine="420"/>
        <w:rPr>
          <w:rFonts w:ascii="宋体" w:hAnsi="宋体"/>
          <w:szCs w:val="21"/>
        </w:rPr>
      </w:pPr>
      <w:r>
        <w:rPr>
          <w:rFonts w:ascii="宋体" w:hAnsi="宋体" w:hint="eastAsia"/>
          <w:szCs w:val="21"/>
        </w:rPr>
        <w:t>（五）有关当事人作最后陈述；</w:t>
      </w:r>
    </w:p>
    <w:p w14:paraId="345B7BE1" w14:textId="77777777" w:rsidR="00203714" w:rsidRDefault="00203714" w:rsidP="00203714">
      <w:pPr>
        <w:spacing w:line="340" w:lineRule="exact"/>
        <w:ind w:firstLineChars="200" w:firstLine="420"/>
        <w:rPr>
          <w:rFonts w:ascii="宋体" w:hAnsi="宋体"/>
          <w:szCs w:val="21"/>
        </w:rPr>
      </w:pPr>
      <w:r>
        <w:rPr>
          <w:rFonts w:ascii="宋体" w:hAnsi="宋体" w:hint="eastAsia"/>
          <w:szCs w:val="21"/>
        </w:rPr>
        <w:t>（六）听证主持人宣布听证结束。</w:t>
      </w:r>
    </w:p>
    <w:p w14:paraId="34AC3185" w14:textId="77777777" w:rsidR="00203714" w:rsidRDefault="00203714" w:rsidP="00203714">
      <w:pPr>
        <w:spacing w:line="340" w:lineRule="exact"/>
        <w:ind w:firstLineChars="200" w:firstLine="420"/>
        <w:rPr>
          <w:rFonts w:ascii="宋体" w:hAnsi="宋体"/>
          <w:szCs w:val="21"/>
        </w:rPr>
      </w:pPr>
      <w:r>
        <w:rPr>
          <w:rFonts w:ascii="黑体" w:eastAsia="黑体" w:hAnsi="宋体" w:cs="宋体" w:hint="eastAsia"/>
          <w:kern w:val="0"/>
          <w:szCs w:val="21"/>
        </w:rPr>
        <w:t xml:space="preserve">第二十六条  </w:t>
      </w:r>
      <w:r>
        <w:rPr>
          <w:rFonts w:ascii="宋体" w:hAnsi="宋体" w:hint="eastAsia"/>
          <w:szCs w:val="21"/>
        </w:rPr>
        <w:t>听证记录员应当将听证的全部活动进行笔录，并由听证主持人和听证记录员签名。听证笔录还应当由当事人当场签名或者盖章。</w:t>
      </w:r>
    </w:p>
    <w:p w14:paraId="4CF4796E" w14:textId="77777777" w:rsidR="00203714" w:rsidRDefault="00203714" w:rsidP="00203714">
      <w:pPr>
        <w:spacing w:line="340" w:lineRule="exact"/>
        <w:ind w:firstLineChars="200" w:firstLine="420"/>
        <w:rPr>
          <w:rFonts w:ascii="宋体" w:hAnsi="宋体"/>
          <w:szCs w:val="21"/>
        </w:rPr>
      </w:pPr>
      <w:r>
        <w:rPr>
          <w:rFonts w:ascii="黑体" w:eastAsia="黑体" w:hAnsi="宋体" w:cs="宋体" w:hint="eastAsia"/>
          <w:kern w:val="0"/>
          <w:szCs w:val="21"/>
        </w:rPr>
        <w:t xml:space="preserve">第二十七条  </w:t>
      </w:r>
      <w:r>
        <w:rPr>
          <w:rFonts w:ascii="宋体" w:hAnsi="宋体" w:hint="eastAsia"/>
          <w:szCs w:val="21"/>
        </w:rPr>
        <w:t>听证结束后，听证主持人应当主持制作听证报告。</w:t>
      </w:r>
    </w:p>
    <w:p w14:paraId="59E3610D" w14:textId="77777777" w:rsidR="00203714" w:rsidRDefault="00203714" w:rsidP="00203714">
      <w:pPr>
        <w:widowControl/>
        <w:spacing w:beforeLines="50" w:before="156" w:afterLines="50" w:after="156" w:line="380" w:lineRule="exact"/>
        <w:jc w:val="center"/>
        <w:rPr>
          <w:rFonts w:ascii="黑体" w:eastAsia="黑体" w:hAnsi="宋体" w:cs="宋体"/>
          <w:bCs/>
          <w:kern w:val="0"/>
          <w:sz w:val="28"/>
          <w:szCs w:val="28"/>
        </w:rPr>
      </w:pPr>
      <w:r>
        <w:rPr>
          <w:rFonts w:ascii="黑体" w:eastAsia="黑体" w:hAnsi="宋体" w:cs="宋体" w:hint="eastAsia"/>
          <w:bCs/>
          <w:kern w:val="0"/>
          <w:sz w:val="28"/>
          <w:szCs w:val="28"/>
        </w:rPr>
        <w:t>第六章  附  则</w:t>
      </w:r>
    </w:p>
    <w:p w14:paraId="030F25BD" w14:textId="77777777" w:rsidR="00203714" w:rsidRDefault="00203714" w:rsidP="00203714">
      <w:pPr>
        <w:widowControl/>
        <w:spacing w:line="340" w:lineRule="exact"/>
        <w:ind w:leftChars="200" w:left="420"/>
        <w:rPr>
          <w:rFonts w:ascii="宋体" w:hAnsi="宋体"/>
          <w:spacing w:val="-8"/>
          <w:szCs w:val="21"/>
        </w:rPr>
      </w:pPr>
      <w:r>
        <w:rPr>
          <w:rFonts w:ascii="黑体" w:eastAsia="黑体" w:hAnsi="宋体" w:cs="宋体" w:hint="eastAsia"/>
          <w:spacing w:val="-8"/>
          <w:kern w:val="0"/>
          <w:szCs w:val="21"/>
        </w:rPr>
        <w:t xml:space="preserve">第二十八条  </w:t>
      </w:r>
      <w:r>
        <w:rPr>
          <w:rFonts w:ascii="宋体" w:hAnsi="宋体" w:hint="eastAsia"/>
          <w:spacing w:val="-8"/>
          <w:szCs w:val="21"/>
        </w:rPr>
        <w:t>继续教育学院学生的申诉可参照本办法执行。</w:t>
      </w:r>
    </w:p>
    <w:p w14:paraId="77277A5B" w14:textId="77777777" w:rsidR="00203714" w:rsidRDefault="00203714" w:rsidP="00203714">
      <w:pPr>
        <w:widowControl/>
        <w:spacing w:line="340" w:lineRule="exact"/>
        <w:ind w:firstLineChars="200" w:firstLine="420"/>
        <w:rPr>
          <w:rFonts w:ascii="宋体" w:hAnsi="宋体"/>
          <w:szCs w:val="21"/>
        </w:rPr>
      </w:pPr>
      <w:r>
        <w:rPr>
          <w:rFonts w:ascii="黑体" w:eastAsia="黑体" w:hAnsi="宋体" w:cs="宋体" w:hint="eastAsia"/>
          <w:kern w:val="0"/>
          <w:szCs w:val="21"/>
        </w:rPr>
        <w:t xml:space="preserve">第二十九条  </w:t>
      </w:r>
      <w:r>
        <w:rPr>
          <w:rFonts w:ascii="宋体" w:hAnsi="宋体" w:cs="宋体" w:hint="eastAsia"/>
          <w:szCs w:val="21"/>
        </w:rPr>
        <w:t>本办法</w:t>
      </w:r>
      <w:r>
        <w:rPr>
          <w:rFonts w:cs="宋体" w:hint="eastAsia"/>
        </w:rPr>
        <w:t>自公布之日起实施</w:t>
      </w:r>
      <w:r>
        <w:rPr>
          <w:rFonts w:ascii="宋体" w:hAnsi="宋体" w:cs="宋体" w:hint="eastAsia"/>
          <w:szCs w:val="21"/>
        </w:rPr>
        <w:t>。</w:t>
      </w:r>
    </w:p>
    <w:p w14:paraId="408DE5D4" w14:textId="77777777" w:rsidR="00203714" w:rsidRDefault="00203714" w:rsidP="00203714">
      <w:pPr>
        <w:widowControl/>
        <w:spacing w:line="340" w:lineRule="exact"/>
        <w:ind w:firstLineChars="200" w:firstLine="420"/>
        <w:rPr>
          <w:rFonts w:ascii="宋体" w:hAnsi="宋体"/>
          <w:szCs w:val="21"/>
        </w:rPr>
      </w:pPr>
      <w:r>
        <w:rPr>
          <w:rFonts w:ascii="黑体" w:eastAsia="黑体" w:hAnsi="宋体" w:cs="宋体" w:hint="eastAsia"/>
          <w:kern w:val="0"/>
          <w:szCs w:val="21"/>
        </w:rPr>
        <w:t xml:space="preserve">第三十条  </w:t>
      </w:r>
      <w:r>
        <w:rPr>
          <w:rFonts w:ascii="宋体" w:hAnsi="宋体" w:hint="eastAsia"/>
          <w:szCs w:val="21"/>
        </w:rPr>
        <w:t>本办法由申诉处理委员会负责解释。</w:t>
      </w:r>
    </w:p>
    <w:p w14:paraId="1EB6CEA8" w14:textId="77777777" w:rsidR="00203714" w:rsidRDefault="00203714" w:rsidP="00203714">
      <w:pPr>
        <w:widowControl/>
        <w:spacing w:line="360" w:lineRule="exact"/>
        <w:ind w:firstLineChars="200" w:firstLine="420"/>
        <w:rPr>
          <w:rFonts w:ascii="宋体" w:hAnsi="宋体"/>
          <w:szCs w:val="21"/>
        </w:rPr>
      </w:pPr>
    </w:p>
    <w:p w14:paraId="6622D84C" w14:textId="77777777" w:rsidR="00203714" w:rsidRDefault="00203714" w:rsidP="00203714">
      <w:pPr>
        <w:widowControl/>
        <w:spacing w:line="360" w:lineRule="exact"/>
        <w:ind w:firstLineChars="200" w:firstLine="422"/>
        <w:rPr>
          <w:rFonts w:ascii="宋体" w:hAnsi="宋体"/>
          <w:szCs w:val="21"/>
        </w:rPr>
      </w:pPr>
      <w:r>
        <w:rPr>
          <w:rFonts w:ascii="宋体" w:hAnsi="宋体" w:cs="宋体" w:hint="eastAsia"/>
          <w:b/>
          <w:bCs/>
          <w:szCs w:val="21"/>
        </w:rPr>
        <w:t>附件：安徽职业技术学院学生申诉申请表</w:t>
      </w:r>
    </w:p>
    <w:p w14:paraId="0606D434" w14:textId="348F60F0" w:rsidR="0087240D" w:rsidRDefault="0087240D"/>
    <w:p w14:paraId="7B86A410" w14:textId="7750E196" w:rsidR="00BA4393" w:rsidRDefault="00BA4393"/>
    <w:p w14:paraId="74EB275B" w14:textId="7C51D59A" w:rsidR="00BA4393" w:rsidRDefault="00BA4393"/>
    <w:p w14:paraId="6A7C6569" w14:textId="414B5FB6" w:rsidR="00BA4393" w:rsidRDefault="00BA4393"/>
    <w:p w14:paraId="03A3988C" w14:textId="361FD4A7" w:rsidR="00BA4393" w:rsidRDefault="00BA4393"/>
    <w:p w14:paraId="7E2DE16E" w14:textId="412E4633" w:rsidR="00BA4393" w:rsidRDefault="00BA4393"/>
    <w:p w14:paraId="2747FB81" w14:textId="0F8849B3" w:rsidR="00BA4393" w:rsidRDefault="00BA4393"/>
    <w:p w14:paraId="7A801697" w14:textId="1EEF9266" w:rsidR="00BA4393" w:rsidRDefault="00BA4393"/>
    <w:p w14:paraId="67D00A20" w14:textId="33215ADF" w:rsidR="00BA4393" w:rsidRDefault="00BA4393"/>
    <w:p w14:paraId="21A7F069" w14:textId="42BEA5FD" w:rsidR="00BA4393" w:rsidRDefault="00BA4393"/>
    <w:p w14:paraId="26F2BD71" w14:textId="495A6C6B" w:rsidR="00BA4393" w:rsidRDefault="00BA4393"/>
    <w:p w14:paraId="2CFE32F1" w14:textId="2EF51ADF" w:rsidR="00BA4393" w:rsidRDefault="00BA4393"/>
    <w:p w14:paraId="0C14B641" w14:textId="11A09BE8" w:rsidR="00BA4393" w:rsidRDefault="00BA4393"/>
    <w:p w14:paraId="3A930BE8" w14:textId="77777777" w:rsidR="00BA4393" w:rsidRDefault="00BA4393" w:rsidP="00BA4393">
      <w:pPr>
        <w:pStyle w:val="ac"/>
        <w:spacing w:afterLines="70" w:after="218"/>
        <w:jc w:val="center"/>
        <w:rPr>
          <w:rFonts w:ascii="黑体" w:eastAsia="黑体" w:hAnsi="黑体" w:cs="黑体"/>
          <w:sz w:val="28"/>
          <w:szCs w:val="28"/>
        </w:rPr>
      </w:pPr>
      <w:r>
        <w:rPr>
          <w:rFonts w:ascii="黑体" w:eastAsia="黑体" w:hAnsi="黑体" w:cs="黑体" w:hint="eastAsia"/>
          <w:sz w:val="28"/>
          <w:szCs w:val="28"/>
        </w:rPr>
        <w:t>安徽职业技术学院</w:t>
      </w:r>
      <w:r>
        <w:rPr>
          <w:rFonts w:ascii="黑体" w:eastAsia="黑体" w:hAnsi="黑体" w:cs="黑体" w:hint="eastAsia"/>
          <w:bCs/>
          <w:sz w:val="28"/>
          <w:szCs w:val="28"/>
        </w:rPr>
        <w:t>学生申诉申请表</w:t>
      </w:r>
    </w:p>
    <w:tbl>
      <w:tblPr>
        <w:tblW w:w="0" w:type="auto"/>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000" w:firstRow="0" w:lastRow="0" w:firstColumn="0" w:lastColumn="0" w:noHBand="0" w:noVBand="0"/>
      </w:tblPr>
      <w:tblGrid>
        <w:gridCol w:w="1080"/>
        <w:gridCol w:w="803"/>
        <w:gridCol w:w="366"/>
        <w:gridCol w:w="1505"/>
        <w:gridCol w:w="950"/>
        <w:gridCol w:w="1504"/>
        <w:gridCol w:w="772"/>
      </w:tblGrid>
      <w:tr w:rsidR="00BA4393" w14:paraId="32925ED9" w14:textId="77777777" w:rsidTr="000F3576">
        <w:trPr>
          <w:trHeight w:val="392"/>
          <w:jc w:val="center"/>
        </w:trPr>
        <w:tc>
          <w:tcPr>
            <w:tcW w:w="1080" w:type="dxa"/>
            <w:tcBorders>
              <w:bottom w:val="single" w:sz="4" w:space="0" w:color="auto"/>
              <w:right w:val="single" w:sz="4" w:space="0" w:color="auto"/>
            </w:tcBorders>
            <w:vAlign w:val="center"/>
          </w:tcPr>
          <w:p w14:paraId="363C8525" w14:textId="77777777" w:rsidR="00BA4393" w:rsidRDefault="00BA4393" w:rsidP="000F3576">
            <w:pPr>
              <w:jc w:val="center"/>
              <w:rPr>
                <w:rFonts w:ascii="黑体" w:eastAsia="黑体" w:hAnsi="黑体" w:cs="黑体"/>
                <w:sz w:val="18"/>
                <w:szCs w:val="18"/>
              </w:rPr>
            </w:pPr>
            <w:r>
              <w:rPr>
                <w:rFonts w:ascii="黑体" w:eastAsia="黑体" w:hAnsi="黑体" w:cs="黑体" w:hint="eastAsia"/>
                <w:szCs w:val="21"/>
              </w:rPr>
              <w:t>姓  名</w:t>
            </w:r>
          </w:p>
        </w:tc>
        <w:tc>
          <w:tcPr>
            <w:tcW w:w="1169" w:type="dxa"/>
            <w:gridSpan w:val="2"/>
            <w:tcBorders>
              <w:left w:val="single" w:sz="4" w:space="0" w:color="auto"/>
              <w:bottom w:val="single" w:sz="4" w:space="0" w:color="auto"/>
              <w:right w:val="single" w:sz="4" w:space="0" w:color="auto"/>
            </w:tcBorders>
            <w:vAlign w:val="center"/>
          </w:tcPr>
          <w:p w14:paraId="4ACCA951" w14:textId="77777777" w:rsidR="00BA4393" w:rsidRDefault="00BA4393" w:rsidP="000F3576">
            <w:pPr>
              <w:rPr>
                <w:rFonts w:ascii="黑体" w:eastAsia="黑体" w:hAnsi="黑体" w:cs="黑体"/>
                <w:sz w:val="18"/>
                <w:szCs w:val="18"/>
              </w:rPr>
            </w:pPr>
          </w:p>
        </w:tc>
        <w:tc>
          <w:tcPr>
            <w:tcW w:w="1505" w:type="dxa"/>
            <w:tcBorders>
              <w:left w:val="single" w:sz="4" w:space="0" w:color="auto"/>
              <w:bottom w:val="single" w:sz="4" w:space="0" w:color="auto"/>
              <w:right w:val="single" w:sz="4" w:space="0" w:color="auto"/>
            </w:tcBorders>
            <w:vAlign w:val="center"/>
          </w:tcPr>
          <w:p w14:paraId="28887034" w14:textId="77777777" w:rsidR="00BA4393" w:rsidRDefault="00BA4393" w:rsidP="000F3576">
            <w:pPr>
              <w:jc w:val="center"/>
              <w:rPr>
                <w:rFonts w:ascii="黑体" w:eastAsia="黑体" w:hAnsi="黑体" w:cs="黑体"/>
                <w:sz w:val="18"/>
                <w:szCs w:val="18"/>
              </w:rPr>
            </w:pPr>
            <w:r>
              <w:rPr>
                <w:rFonts w:ascii="黑体" w:eastAsia="黑体" w:hAnsi="黑体" w:cs="黑体" w:hint="eastAsia"/>
                <w:szCs w:val="21"/>
              </w:rPr>
              <w:t>性  别</w:t>
            </w:r>
          </w:p>
        </w:tc>
        <w:tc>
          <w:tcPr>
            <w:tcW w:w="950" w:type="dxa"/>
            <w:tcBorders>
              <w:left w:val="single" w:sz="4" w:space="0" w:color="auto"/>
              <w:bottom w:val="single" w:sz="4" w:space="0" w:color="auto"/>
              <w:right w:val="single" w:sz="4" w:space="0" w:color="auto"/>
            </w:tcBorders>
            <w:vAlign w:val="center"/>
          </w:tcPr>
          <w:p w14:paraId="15454453" w14:textId="77777777" w:rsidR="00BA4393" w:rsidRDefault="00BA4393" w:rsidP="000F3576">
            <w:pPr>
              <w:rPr>
                <w:rFonts w:ascii="黑体" w:eastAsia="黑体" w:hAnsi="黑体" w:cs="黑体"/>
                <w:sz w:val="18"/>
                <w:szCs w:val="18"/>
              </w:rPr>
            </w:pPr>
          </w:p>
        </w:tc>
        <w:tc>
          <w:tcPr>
            <w:tcW w:w="1504" w:type="dxa"/>
            <w:tcBorders>
              <w:left w:val="single" w:sz="4" w:space="0" w:color="auto"/>
              <w:bottom w:val="single" w:sz="4" w:space="0" w:color="auto"/>
              <w:right w:val="single" w:sz="4" w:space="0" w:color="auto"/>
            </w:tcBorders>
            <w:vAlign w:val="center"/>
          </w:tcPr>
          <w:p w14:paraId="1D5AD7EE" w14:textId="77777777" w:rsidR="00BA4393" w:rsidRDefault="00BA4393" w:rsidP="000F3576">
            <w:pPr>
              <w:jc w:val="center"/>
              <w:rPr>
                <w:rFonts w:ascii="黑体" w:eastAsia="黑体" w:hAnsi="黑体" w:cs="黑体"/>
                <w:sz w:val="18"/>
                <w:szCs w:val="18"/>
              </w:rPr>
            </w:pPr>
            <w:r>
              <w:rPr>
                <w:rFonts w:ascii="黑体" w:eastAsia="黑体" w:hAnsi="黑体" w:cs="黑体" w:hint="eastAsia"/>
                <w:szCs w:val="21"/>
              </w:rPr>
              <w:t>学  号</w:t>
            </w:r>
          </w:p>
        </w:tc>
        <w:tc>
          <w:tcPr>
            <w:tcW w:w="772" w:type="dxa"/>
            <w:tcBorders>
              <w:left w:val="single" w:sz="4" w:space="0" w:color="auto"/>
              <w:bottom w:val="single" w:sz="4" w:space="0" w:color="auto"/>
            </w:tcBorders>
            <w:vAlign w:val="center"/>
          </w:tcPr>
          <w:p w14:paraId="411A8CA5" w14:textId="77777777" w:rsidR="00BA4393" w:rsidRDefault="00BA4393" w:rsidP="000F3576">
            <w:pPr>
              <w:rPr>
                <w:rFonts w:ascii="黑体" w:eastAsia="黑体" w:hAnsi="黑体" w:cs="黑体"/>
                <w:sz w:val="18"/>
                <w:szCs w:val="18"/>
              </w:rPr>
            </w:pPr>
          </w:p>
        </w:tc>
      </w:tr>
      <w:tr w:rsidR="00BA4393" w14:paraId="589B6831" w14:textId="77777777" w:rsidTr="000F3576">
        <w:trPr>
          <w:trHeight w:val="519"/>
          <w:jc w:val="center"/>
        </w:trPr>
        <w:tc>
          <w:tcPr>
            <w:tcW w:w="1080" w:type="dxa"/>
            <w:tcBorders>
              <w:top w:val="single" w:sz="4" w:space="0" w:color="auto"/>
              <w:bottom w:val="single" w:sz="4" w:space="0" w:color="auto"/>
              <w:right w:val="single" w:sz="4" w:space="0" w:color="auto"/>
            </w:tcBorders>
            <w:vAlign w:val="center"/>
          </w:tcPr>
          <w:p w14:paraId="344D7A8F" w14:textId="77777777" w:rsidR="00BA4393" w:rsidRDefault="00BA4393" w:rsidP="000F3576">
            <w:pPr>
              <w:spacing w:beforeLines="50" w:before="156" w:afterLines="50" w:after="156"/>
              <w:jc w:val="center"/>
              <w:rPr>
                <w:rFonts w:ascii="黑体" w:eastAsia="黑体" w:hAnsi="黑体" w:cs="黑体"/>
                <w:sz w:val="18"/>
                <w:szCs w:val="18"/>
              </w:rPr>
            </w:pPr>
            <w:r>
              <w:rPr>
                <w:rFonts w:ascii="黑体" w:eastAsia="黑体" w:hAnsi="黑体" w:cs="黑体" w:hint="eastAsia"/>
                <w:szCs w:val="21"/>
              </w:rPr>
              <w:t>所在学院</w:t>
            </w:r>
          </w:p>
        </w:tc>
        <w:tc>
          <w:tcPr>
            <w:tcW w:w="1169" w:type="dxa"/>
            <w:gridSpan w:val="2"/>
            <w:tcBorders>
              <w:top w:val="single" w:sz="4" w:space="0" w:color="auto"/>
              <w:left w:val="single" w:sz="4" w:space="0" w:color="auto"/>
              <w:bottom w:val="single" w:sz="4" w:space="0" w:color="auto"/>
              <w:right w:val="single" w:sz="4" w:space="0" w:color="auto"/>
            </w:tcBorders>
            <w:vAlign w:val="center"/>
          </w:tcPr>
          <w:p w14:paraId="1B637D9E" w14:textId="77777777" w:rsidR="00BA4393" w:rsidRDefault="00BA4393" w:rsidP="000F3576">
            <w:pPr>
              <w:spacing w:beforeLines="50" w:before="156" w:afterLines="50" w:after="156"/>
              <w:jc w:val="center"/>
              <w:rPr>
                <w:rFonts w:ascii="黑体" w:eastAsia="黑体" w:hAnsi="黑体" w:cs="黑体"/>
                <w:sz w:val="18"/>
                <w:szCs w:val="18"/>
              </w:rPr>
            </w:pPr>
          </w:p>
        </w:tc>
        <w:tc>
          <w:tcPr>
            <w:tcW w:w="1505" w:type="dxa"/>
            <w:tcBorders>
              <w:top w:val="single" w:sz="4" w:space="0" w:color="auto"/>
              <w:left w:val="single" w:sz="4" w:space="0" w:color="auto"/>
              <w:bottom w:val="single" w:sz="4" w:space="0" w:color="auto"/>
              <w:right w:val="single" w:sz="4" w:space="0" w:color="auto"/>
            </w:tcBorders>
            <w:vAlign w:val="center"/>
          </w:tcPr>
          <w:p w14:paraId="52D6DCAE" w14:textId="77777777" w:rsidR="00BA4393" w:rsidRDefault="00BA4393" w:rsidP="000F3576">
            <w:pPr>
              <w:spacing w:beforeLines="50" w:before="156" w:afterLines="50" w:after="156"/>
              <w:jc w:val="center"/>
              <w:rPr>
                <w:rFonts w:ascii="黑体" w:eastAsia="黑体" w:hAnsi="黑体" w:cs="黑体"/>
                <w:sz w:val="18"/>
                <w:szCs w:val="18"/>
              </w:rPr>
            </w:pPr>
            <w:r>
              <w:rPr>
                <w:rFonts w:ascii="黑体" w:eastAsia="黑体" w:hAnsi="黑体" w:cs="黑体" w:hint="eastAsia"/>
                <w:szCs w:val="21"/>
              </w:rPr>
              <w:t>班  级</w:t>
            </w:r>
          </w:p>
        </w:tc>
        <w:tc>
          <w:tcPr>
            <w:tcW w:w="950" w:type="dxa"/>
            <w:tcBorders>
              <w:top w:val="single" w:sz="4" w:space="0" w:color="auto"/>
              <w:left w:val="single" w:sz="4" w:space="0" w:color="auto"/>
              <w:bottom w:val="single" w:sz="4" w:space="0" w:color="auto"/>
              <w:right w:val="single" w:sz="4" w:space="0" w:color="auto"/>
            </w:tcBorders>
            <w:vAlign w:val="center"/>
          </w:tcPr>
          <w:p w14:paraId="17DCE797" w14:textId="77777777" w:rsidR="00BA4393" w:rsidRDefault="00BA4393" w:rsidP="000F3576">
            <w:pPr>
              <w:spacing w:beforeLines="50" w:before="156" w:afterLines="50" w:after="156"/>
              <w:jc w:val="center"/>
              <w:rPr>
                <w:rFonts w:ascii="黑体" w:eastAsia="黑体" w:hAnsi="黑体" w:cs="黑体"/>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14:paraId="10AD404F" w14:textId="77777777" w:rsidR="00BA4393" w:rsidRDefault="00BA4393" w:rsidP="000F3576">
            <w:pPr>
              <w:spacing w:beforeLines="50" w:before="156" w:afterLines="50" w:after="156"/>
              <w:jc w:val="center"/>
              <w:rPr>
                <w:rFonts w:ascii="黑体" w:eastAsia="黑体" w:hAnsi="黑体" w:cs="黑体"/>
                <w:sz w:val="18"/>
                <w:szCs w:val="18"/>
              </w:rPr>
            </w:pPr>
            <w:r>
              <w:rPr>
                <w:rFonts w:ascii="黑体" w:eastAsia="黑体" w:hAnsi="黑体" w:cs="黑体" w:hint="eastAsia"/>
                <w:szCs w:val="21"/>
              </w:rPr>
              <w:t>处分文号</w:t>
            </w:r>
          </w:p>
        </w:tc>
        <w:tc>
          <w:tcPr>
            <w:tcW w:w="772" w:type="dxa"/>
            <w:tcBorders>
              <w:top w:val="single" w:sz="4" w:space="0" w:color="auto"/>
              <w:left w:val="single" w:sz="4" w:space="0" w:color="auto"/>
              <w:bottom w:val="single" w:sz="4" w:space="0" w:color="auto"/>
            </w:tcBorders>
            <w:vAlign w:val="center"/>
          </w:tcPr>
          <w:p w14:paraId="6188CFDE" w14:textId="77777777" w:rsidR="00BA4393" w:rsidRDefault="00BA4393" w:rsidP="000F3576">
            <w:pPr>
              <w:spacing w:beforeLines="50" w:before="156" w:afterLines="50" w:after="156"/>
              <w:jc w:val="center"/>
              <w:rPr>
                <w:rFonts w:ascii="黑体" w:eastAsia="黑体" w:hAnsi="黑体" w:cs="黑体"/>
                <w:sz w:val="18"/>
                <w:szCs w:val="18"/>
              </w:rPr>
            </w:pPr>
          </w:p>
        </w:tc>
      </w:tr>
      <w:tr w:rsidR="00BA4393" w14:paraId="27E3FB3C" w14:textId="77777777" w:rsidTr="000F3576">
        <w:trPr>
          <w:trHeight w:val="519"/>
          <w:jc w:val="center"/>
        </w:trPr>
        <w:tc>
          <w:tcPr>
            <w:tcW w:w="1080" w:type="dxa"/>
            <w:tcBorders>
              <w:top w:val="single" w:sz="4" w:space="0" w:color="auto"/>
              <w:bottom w:val="single" w:sz="4" w:space="0" w:color="auto"/>
              <w:right w:val="single" w:sz="4" w:space="0" w:color="auto"/>
            </w:tcBorders>
            <w:vAlign w:val="center"/>
          </w:tcPr>
          <w:p w14:paraId="5CF8F2E5" w14:textId="77777777" w:rsidR="00BA4393" w:rsidRDefault="00BA4393" w:rsidP="000F3576">
            <w:pPr>
              <w:spacing w:beforeLines="50" w:before="156" w:afterLines="50" w:after="156"/>
              <w:jc w:val="center"/>
              <w:rPr>
                <w:rFonts w:ascii="黑体" w:eastAsia="黑体" w:hAnsi="黑体" w:cs="黑体"/>
                <w:sz w:val="18"/>
                <w:szCs w:val="18"/>
              </w:rPr>
            </w:pPr>
            <w:r>
              <w:rPr>
                <w:rFonts w:ascii="黑体" w:eastAsia="黑体" w:hAnsi="黑体" w:cs="黑体" w:hint="eastAsia"/>
                <w:szCs w:val="21"/>
              </w:rPr>
              <w:t>处分等级</w:t>
            </w:r>
          </w:p>
        </w:tc>
        <w:tc>
          <w:tcPr>
            <w:tcW w:w="1169" w:type="dxa"/>
            <w:gridSpan w:val="2"/>
            <w:tcBorders>
              <w:top w:val="single" w:sz="4" w:space="0" w:color="auto"/>
              <w:left w:val="single" w:sz="4" w:space="0" w:color="auto"/>
              <w:bottom w:val="single" w:sz="4" w:space="0" w:color="auto"/>
              <w:right w:val="single" w:sz="4" w:space="0" w:color="auto"/>
            </w:tcBorders>
            <w:vAlign w:val="center"/>
          </w:tcPr>
          <w:p w14:paraId="558B25E3" w14:textId="77777777" w:rsidR="00BA4393" w:rsidRDefault="00BA4393" w:rsidP="000F3576">
            <w:pPr>
              <w:spacing w:beforeLines="50" w:before="156" w:afterLines="50" w:after="156"/>
              <w:jc w:val="center"/>
              <w:rPr>
                <w:rFonts w:ascii="黑体" w:eastAsia="黑体" w:hAnsi="黑体" w:cs="黑体"/>
                <w:sz w:val="18"/>
                <w:szCs w:val="18"/>
              </w:rPr>
            </w:pPr>
          </w:p>
        </w:tc>
        <w:tc>
          <w:tcPr>
            <w:tcW w:w="1505" w:type="dxa"/>
            <w:tcBorders>
              <w:top w:val="single" w:sz="4" w:space="0" w:color="auto"/>
              <w:left w:val="single" w:sz="4" w:space="0" w:color="auto"/>
              <w:bottom w:val="single" w:sz="4" w:space="0" w:color="auto"/>
              <w:right w:val="single" w:sz="4" w:space="0" w:color="auto"/>
            </w:tcBorders>
            <w:vAlign w:val="center"/>
          </w:tcPr>
          <w:p w14:paraId="5639687B" w14:textId="77777777" w:rsidR="00BA4393" w:rsidRDefault="00BA4393" w:rsidP="000F3576">
            <w:pPr>
              <w:spacing w:beforeLines="50" w:before="156" w:afterLines="50" w:after="156"/>
              <w:jc w:val="center"/>
              <w:rPr>
                <w:rFonts w:ascii="黑体" w:eastAsia="黑体" w:hAnsi="黑体" w:cs="黑体"/>
                <w:sz w:val="18"/>
                <w:szCs w:val="18"/>
              </w:rPr>
            </w:pPr>
            <w:r>
              <w:rPr>
                <w:rFonts w:ascii="黑体" w:eastAsia="黑体" w:hAnsi="黑体" w:cs="黑体" w:hint="eastAsia"/>
                <w:szCs w:val="21"/>
              </w:rPr>
              <w:t>处分生效时间</w:t>
            </w:r>
          </w:p>
        </w:tc>
        <w:tc>
          <w:tcPr>
            <w:tcW w:w="950" w:type="dxa"/>
            <w:tcBorders>
              <w:top w:val="single" w:sz="4" w:space="0" w:color="auto"/>
              <w:left w:val="single" w:sz="4" w:space="0" w:color="auto"/>
              <w:bottom w:val="single" w:sz="4" w:space="0" w:color="auto"/>
              <w:right w:val="single" w:sz="4" w:space="0" w:color="auto"/>
            </w:tcBorders>
            <w:vAlign w:val="center"/>
          </w:tcPr>
          <w:p w14:paraId="736A098D" w14:textId="77777777" w:rsidR="00BA4393" w:rsidRDefault="00BA4393" w:rsidP="000F3576">
            <w:pPr>
              <w:spacing w:beforeLines="50" w:before="156" w:afterLines="50" w:after="156"/>
              <w:jc w:val="center"/>
              <w:rPr>
                <w:rFonts w:ascii="黑体" w:eastAsia="黑体" w:hAnsi="黑体" w:cs="黑体"/>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14:paraId="45FD6261" w14:textId="77777777" w:rsidR="00BA4393" w:rsidRDefault="00BA4393" w:rsidP="000F3576">
            <w:pPr>
              <w:spacing w:beforeLines="50" w:before="156" w:afterLines="50" w:after="156"/>
              <w:jc w:val="center"/>
              <w:rPr>
                <w:rFonts w:ascii="黑体" w:eastAsia="黑体" w:hAnsi="黑体" w:cs="黑体"/>
                <w:sz w:val="18"/>
                <w:szCs w:val="18"/>
              </w:rPr>
            </w:pPr>
            <w:r>
              <w:rPr>
                <w:rFonts w:ascii="黑体" w:eastAsia="黑体" w:hAnsi="黑体" w:cs="黑体" w:hint="eastAsia"/>
                <w:szCs w:val="21"/>
              </w:rPr>
              <w:t>处分到期时间</w:t>
            </w:r>
          </w:p>
        </w:tc>
        <w:tc>
          <w:tcPr>
            <w:tcW w:w="772" w:type="dxa"/>
            <w:tcBorders>
              <w:top w:val="single" w:sz="4" w:space="0" w:color="auto"/>
              <w:left w:val="single" w:sz="4" w:space="0" w:color="auto"/>
              <w:bottom w:val="single" w:sz="4" w:space="0" w:color="auto"/>
            </w:tcBorders>
            <w:vAlign w:val="center"/>
          </w:tcPr>
          <w:p w14:paraId="24B3FC54" w14:textId="77777777" w:rsidR="00BA4393" w:rsidRDefault="00BA4393" w:rsidP="000F3576">
            <w:pPr>
              <w:spacing w:beforeLines="50" w:before="156" w:afterLines="50" w:after="156"/>
              <w:jc w:val="center"/>
              <w:rPr>
                <w:rFonts w:ascii="黑体" w:eastAsia="黑体" w:hAnsi="黑体" w:cs="黑体"/>
                <w:sz w:val="18"/>
                <w:szCs w:val="18"/>
              </w:rPr>
            </w:pPr>
          </w:p>
        </w:tc>
      </w:tr>
      <w:tr w:rsidR="00BA4393" w14:paraId="4C508E7C" w14:textId="77777777" w:rsidTr="000F3576">
        <w:trPr>
          <w:trHeight w:val="1038"/>
          <w:jc w:val="center"/>
        </w:trPr>
        <w:tc>
          <w:tcPr>
            <w:tcW w:w="1080" w:type="dxa"/>
            <w:tcBorders>
              <w:top w:val="single" w:sz="4" w:space="0" w:color="auto"/>
              <w:bottom w:val="single" w:sz="4" w:space="0" w:color="auto"/>
              <w:right w:val="single" w:sz="4" w:space="0" w:color="auto"/>
            </w:tcBorders>
            <w:vAlign w:val="center"/>
          </w:tcPr>
          <w:p w14:paraId="7029E2AB" w14:textId="77777777" w:rsidR="00BA4393" w:rsidRDefault="00BA4393" w:rsidP="000F3576">
            <w:pPr>
              <w:jc w:val="center"/>
              <w:rPr>
                <w:rFonts w:ascii="黑体" w:eastAsia="黑体" w:hAnsi="黑体" w:cs="黑体"/>
                <w:sz w:val="18"/>
                <w:szCs w:val="18"/>
              </w:rPr>
            </w:pPr>
            <w:r>
              <w:rPr>
                <w:rFonts w:ascii="黑体" w:eastAsia="黑体" w:hAnsi="黑体" w:cs="黑体" w:hint="eastAsia"/>
                <w:szCs w:val="21"/>
              </w:rPr>
              <w:t>处分原因</w:t>
            </w:r>
          </w:p>
        </w:tc>
        <w:tc>
          <w:tcPr>
            <w:tcW w:w="5900" w:type="dxa"/>
            <w:gridSpan w:val="6"/>
            <w:tcBorders>
              <w:top w:val="single" w:sz="4" w:space="0" w:color="auto"/>
              <w:left w:val="single" w:sz="4" w:space="0" w:color="auto"/>
              <w:bottom w:val="single" w:sz="4" w:space="0" w:color="auto"/>
            </w:tcBorders>
            <w:vAlign w:val="center"/>
          </w:tcPr>
          <w:p w14:paraId="11E9AAF7" w14:textId="77777777" w:rsidR="00BA4393" w:rsidRDefault="00BA4393" w:rsidP="000F3576">
            <w:pPr>
              <w:rPr>
                <w:rFonts w:ascii="黑体" w:eastAsia="黑体" w:hAnsi="黑体" w:cs="黑体"/>
                <w:sz w:val="18"/>
                <w:szCs w:val="18"/>
              </w:rPr>
            </w:pPr>
          </w:p>
        </w:tc>
      </w:tr>
      <w:tr w:rsidR="00BA4393" w14:paraId="1F16F255" w14:textId="77777777" w:rsidTr="000035A2">
        <w:trPr>
          <w:trHeight w:val="2662"/>
          <w:jc w:val="center"/>
        </w:trPr>
        <w:tc>
          <w:tcPr>
            <w:tcW w:w="1080" w:type="dxa"/>
            <w:tcBorders>
              <w:top w:val="single" w:sz="4" w:space="0" w:color="auto"/>
              <w:bottom w:val="single" w:sz="4" w:space="0" w:color="auto"/>
              <w:right w:val="single" w:sz="4" w:space="0" w:color="auto"/>
            </w:tcBorders>
          </w:tcPr>
          <w:p w14:paraId="49771332" w14:textId="77777777" w:rsidR="00BA4393" w:rsidRDefault="00BA4393" w:rsidP="000F3576">
            <w:pPr>
              <w:spacing w:beforeLines="50" w:before="156" w:afterLines="50" w:after="156"/>
              <w:jc w:val="center"/>
              <w:rPr>
                <w:rFonts w:ascii="黑体" w:eastAsia="黑体" w:hAnsi="黑体" w:cs="黑体"/>
                <w:szCs w:val="21"/>
              </w:rPr>
            </w:pPr>
          </w:p>
          <w:p w14:paraId="3DC8FB39" w14:textId="77777777" w:rsidR="00BA4393" w:rsidRDefault="00BA4393" w:rsidP="000F3576">
            <w:pPr>
              <w:spacing w:beforeLines="50" w:before="156" w:afterLines="50" w:after="156"/>
              <w:jc w:val="center"/>
              <w:rPr>
                <w:rFonts w:ascii="黑体" w:eastAsia="黑体" w:hAnsi="黑体" w:cs="黑体"/>
                <w:szCs w:val="21"/>
              </w:rPr>
            </w:pPr>
            <w:r>
              <w:rPr>
                <w:rFonts w:ascii="黑体" w:eastAsia="黑体" w:hAnsi="黑体" w:cs="黑体" w:hint="eastAsia"/>
                <w:szCs w:val="21"/>
              </w:rPr>
              <w:t>个</w:t>
            </w:r>
          </w:p>
          <w:p w14:paraId="45575080" w14:textId="77777777" w:rsidR="00BA4393" w:rsidRDefault="00BA4393" w:rsidP="000F3576">
            <w:pPr>
              <w:spacing w:beforeLines="50" w:before="156" w:afterLines="50" w:after="156"/>
              <w:jc w:val="center"/>
              <w:rPr>
                <w:rFonts w:ascii="黑体" w:eastAsia="黑体" w:hAnsi="黑体" w:cs="黑体"/>
                <w:szCs w:val="21"/>
              </w:rPr>
            </w:pPr>
            <w:r>
              <w:rPr>
                <w:rFonts w:ascii="黑体" w:eastAsia="黑体" w:hAnsi="黑体" w:cs="黑体" w:hint="eastAsia"/>
                <w:szCs w:val="21"/>
              </w:rPr>
              <w:t>人</w:t>
            </w:r>
          </w:p>
          <w:p w14:paraId="4ED54FEA" w14:textId="77777777" w:rsidR="00BA4393" w:rsidRDefault="00BA4393" w:rsidP="000F3576">
            <w:pPr>
              <w:spacing w:beforeLines="50" w:before="156" w:afterLines="50" w:after="156"/>
              <w:jc w:val="center"/>
              <w:rPr>
                <w:rFonts w:ascii="黑体" w:eastAsia="黑体" w:hAnsi="黑体" w:cs="黑体"/>
                <w:szCs w:val="21"/>
              </w:rPr>
            </w:pPr>
            <w:r>
              <w:rPr>
                <w:rFonts w:ascii="黑体" w:eastAsia="黑体" w:hAnsi="黑体" w:cs="黑体" w:hint="eastAsia"/>
                <w:szCs w:val="21"/>
              </w:rPr>
              <w:t>申</w:t>
            </w:r>
          </w:p>
          <w:p w14:paraId="632F2D30" w14:textId="3A05EAD8" w:rsidR="00BA4393" w:rsidRDefault="00BA4393" w:rsidP="000035A2">
            <w:pPr>
              <w:spacing w:beforeLines="50" w:before="156" w:afterLines="50" w:after="156"/>
              <w:jc w:val="center"/>
              <w:rPr>
                <w:rFonts w:ascii="黑体" w:eastAsia="黑体" w:hAnsi="黑体" w:cs="黑体"/>
                <w:sz w:val="18"/>
                <w:szCs w:val="18"/>
              </w:rPr>
            </w:pPr>
            <w:r>
              <w:rPr>
                <w:rFonts w:ascii="黑体" w:eastAsia="黑体" w:hAnsi="黑体" w:cs="黑体" w:hint="eastAsia"/>
                <w:szCs w:val="21"/>
              </w:rPr>
              <w:t>请</w:t>
            </w:r>
          </w:p>
        </w:tc>
        <w:tc>
          <w:tcPr>
            <w:tcW w:w="5900" w:type="dxa"/>
            <w:gridSpan w:val="6"/>
            <w:tcBorders>
              <w:top w:val="single" w:sz="4" w:space="0" w:color="auto"/>
              <w:left w:val="nil"/>
              <w:bottom w:val="single" w:sz="4" w:space="0" w:color="auto"/>
            </w:tcBorders>
          </w:tcPr>
          <w:p w14:paraId="23E57CA1" w14:textId="77777777" w:rsidR="00BA4393" w:rsidRDefault="00BA4393" w:rsidP="000F3576">
            <w:pPr>
              <w:spacing w:beforeLines="50" w:before="156" w:afterLines="50" w:after="156"/>
              <w:jc w:val="center"/>
              <w:rPr>
                <w:rFonts w:ascii="黑体" w:eastAsia="黑体" w:hAnsi="黑体" w:cs="黑体"/>
                <w:szCs w:val="21"/>
              </w:rPr>
            </w:pPr>
            <w:r>
              <w:rPr>
                <w:rFonts w:ascii="黑体" w:eastAsia="黑体" w:hAnsi="黑体" w:cs="黑体" w:hint="eastAsia"/>
                <w:szCs w:val="21"/>
              </w:rPr>
              <w:t>要求写明何时何事受到何种处分，受处分后的思想行为表现</w:t>
            </w:r>
          </w:p>
          <w:p w14:paraId="35EAFF6F" w14:textId="77777777" w:rsidR="00BA4393" w:rsidRDefault="00BA4393" w:rsidP="000F3576">
            <w:pPr>
              <w:rPr>
                <w:rFonts w:ascii="黑体" w:eastAsia="黑体" w:hAnsi="黑体" w:cs="黑体"/>
                <w:szCs w:val="21"/>
              </w:rPr>
            </w:pPr>
          </w:p>
          <w:p w14:paraId="13562217" w14:textId="77777777" w:rsidR="00BA4393" w:rsidRDefault="00BA4393" w:rsidP="000F3576">
            <w:pPr>
              <w:tabs>
                <w:tab w:val="left" w:pos="1053"/>
              </w:tabs>
              <w:rPr>
                <w:rFonts w:ascii="黑体" w:eastAsia="黑体" w:hAnsi="黑体" w:cs="黑体"/>
                <w:szCs w:val="21"/>
              </w:rPr>
            </w:pPr>
          </w:p>
          <w:p w14:paraId="6A667AE2" w14:textId="77777777" w:rsidR="00BA4393" w:rsidRDefault="00BA4393" w:rsidP="000F3576">
            <w:pPr>
              <w:rPr>
                <w:rFonts w:ascii="黑体" w:eastAsia="黑体" w:hAnsi="黑体" w:cs="黑体"/>
                <w:szCs w:val="21"/>
              </w:rPr>
            </w:pPr>
          </w:p>
          <w:p w14:paraId="78852895" w14:textId="77777777" w:rsidR="00BA4393" w:rsidRDefault="00BA4393" w:rsidP="000F3576">
            <w:pPr>
              <w:tabs>
                <w:tab w:val="left" w:pos="3150"/>
              </w:tabs>
              <w:jc w:val="center"/>
              <w:rPr>
                <w:rFonts w:ascii="黑体" w:eastAsia="黑体" w:hAnsi="黑体" w:cs="黑体"/>
                <w:szCs w:val="21"/>
              </w:rPr>
            </w:pPr>
            <w:r>
              <w:rPr>
                <w:rFonts w:ascii="黑体" w:eastAsia="黑体" w:hAnsi="黑体" w:cs="黑体" w:hint="eastAsia"/>
                <w:szCs w:val="21"/>
              </w:rPr>
              <w:t>（可另附页）</w:t>
            </w:r>
          </w:p>
          <w:p w14:paraId="4B83EC8E" w14:textId="77777777" w:rsidR="00BA4393" w:rsidRDefault="00BA4393" w:rsidP="000F3576">
            <w:pPr>
              <w:tabs>
                <w:tab w:val="left" w:pos="3150"/>
              </w:tabs>
              <w:rPr>
                <w:rFonts w:ascii="黑体" w:eastAsia="黑体" w:hAnsi="黑体" w:cs="黑体"/>
                <w:szCs w:val="21"/>
              </w:rPr>
            </w:pPr>
          </w:p>
        </w:tc>
      </w:tr>
      <w:tr w:rsidR="00BA4393" w14:paraId="45FD5268" w14:textId="77777777" w:rsidTr="000F3576">
        <w:trPr>
          <w:trHeight w:val="2444"/>
          <w:jc w:val="center"/>
        </w:trPr>
        <w:tc>
          <w:tcPr>
            <w:tcW w:w="1080" w:type="dxa"/>
            <w:vMerge w:val="restart"/>
            <w:tcBorders>
              <w:top w:val="single" w:sz="4" w:space="0" w:color="auto"/>
              <w:right w:val="single" w:sz="4" w:space="0" w:color="auto"/>
            </w:tcBorders>
            <w:vAlign w:val="center"/>
          </w:tcPr>
          <w:p w14:paraId="245247F4" w14:textId="77777777" w:rsidR="00BA4393" w:rsidRDefault="00BA4393" w:rsidP="000F3576">
            <w:pPr>
              <w:jc w:val="center"/>
              <w:rPr>
                <w:rFonts w:ascii="黑体" w:eastAsia="黑体" w:hAnsi="黑体" w:cs="黑体"/>
                <w:szCs w:val="21"/>
              </w:rPr>
            </w:pPr>
            <w:r>
              <w:rPr>
                <w:rFonts w:ascii="黑体" w:eastAsia="黑体" w:hAnsi="黑体" w:cs="黑体" w:hint="eastAsia"/>
                <w:szCs w:val="21"/>
              </w:rPr>
              <w:t>申</w:t>
            </w:r>
          </w:p>
          <w:p w14:paraId="0A80A7A4" w14:textId="77777777" w:rsidR="00BA4393" w:rsidRDefault="00BA4393" w:rsidP="000F3576">
            <w:pPr>
              <w:jc w:val="center"/>
              <w:rPr>
                <w:rFonts w:ascii="黑体" w:eastAsia="黑体" w:hAnsi="黑体" w:cs="黑体"/>
                <w:szCs w:val="21"/>
              </w:rPr>
            </w:pPr>
            <w:r>
              <w:rPr>
                <w:rFonts w:ascii="黑体" w:eastAsia="黑体" w:hAnsi="黑体" w:cs="黑体" w:hint="eastAsia"/>
                <w:szCs w:val="21"/>
              </w:rPr>
              <w:t>诉</w:t>
            </w:r>
          </w:p>
          <w:p w14:paraId="5235A2FC" w14:textId="77777777" w:rsidR="00BA4393" w:rsidRDefault="00BA4393" w:rsidP="000F3576">
            <w:pPr>
              <w:jc w:val="center"/>
              <w:rPr>
                <w:rFonts w:ascii="黑体" w:eastAsia="黑体" w:hAnsi="黑体" w:cs="黑体"/>
                <w:szCs w:val="21"/>
              </w:rPr>
            </w:pPr>
            <w:r>
              <w:rPr>
                <w:rFonts w:ascii="黑体" w:eastAsia="黑体" w:hAnsi="黑体" w:cs="黑体" w:hint="eastAsia"/>
                <w:szCs w:val="21"/>
              </w:rPr>
              <w:t>处</w:t>
            </w:r>
          </w:p>
          <w:p w14:paraId="01636F93" w14:textId="77777777" w:rsidR="00BA4393" w:rsidRDefault="00BA4393" w:rsidP="000F3576">
            <w:pPr>
              <w:jc w:val="center"/>
              <w:rPr>
                <w:rFonts w:ascii="黑体" w:eastAsia="黑体" w:hAnsi="黑体" w:cs="黑体"/>
                <w:szCs w:val="21"/>
              </w:rPr>
            </w:pPr>
            <w:r>
              <w:rPr>
                <w:rFonts w:ascii="黑体" w:eastAsia="黑体" w:hAnsi="黑体" w:cs="黑体" w:hint="eastAsia"/>
                <w:szCs w:val="21"/>
              </w:rPr>
              <w:t>理</w:t>
            </w:r>
          </w:p>
          <w:p w14:paraId="6DE653FF" w14:textId="77777777" w:rsidR="00BA4393" w:rsidRDefault="00BA4393" w:rsidP="000F3576">
            <w:pPr>
              <w:jc w:val="center"/>
              <w:rPr>
                <w:rFonts w:ascii="黑体" w:eastAsia="黑体" w:hAnsi="黑体" w:cs="黑体"/>
                <w:szCs w:val="21"/>
              </w:rPr>
            </w:pPr>
            <w:r>
              <w:rPr>
                <w:rFonts w:ascii="黑体" w:eastAsia="黑体" w:hAnsi="黑体" w:cs="黑体" w:hint="eastAsia"/>
                <w:szCs w:val="21"/>
              </w:rPr>
              <w:t>委</w:t>
            </w:r>
          </w:p>
          <w:p w14:paraId="585179C8" w14:textId="77777777" w:rsidR="00BA4393" w:rsidRDefault="00BA4393" w:rsidP="000F3576">
            <w:pPr>
              <w:jc w:val="center"/>
              <w:rPr>
                <w:rFonts w:ascii="黑体" w:eastAsia="黑体" w:hAnsi="黑体" w:cs="黑体"/>
                <w:szCs w:val="21"/>
              </w:rPr>
            </w:pPr>
            <w:r>
              <w:rPr>
                <w:rFonts w:ascii="黑体" w:eastAsia="黑体" w:hAnsi="黑体" w:cs="黑体" w:hint="eastAsia"/>
                <w:szCs w:val="21"/>
              </w:rPr>
              <w:t>员</w:t>
            </w:r>
          </w:p>
          <w:p w14:paraId="1A6941D6" w14:textId="77777777" w:rsidR="00BA4393" w:rsidRDefault="00BA4393" w:rsidP="000F3576">
            <w:pPr>
              <w:jc w:val="center"/>
              <w:rPr>
                <w:rFonts w:ascii="黑体" w:eastAsia="黑体" w:hAnsi="黑体" w:cs="黑体"/>
                <w:szCs w:val="21"/>
              </w:rPr>
            </w:pPr>
            <w:r>
              <w:rPr>
                <w:rFonts w:ascii="黑体" w:eastAsia="黑体" w:hAnsi="黑体" w:cs="黑体" w:hint="eastAsia"/>
                <w:szCs w:val="21"/>
              </w:rPr>
              <w:t>会</w:t>
            </w:r>
          </w:p>
          <w:p w14:paraId="530F7613" w14:textId="77777777" w:rsidR="00BA4393" w:rsidRDefault="00BA4393" w:rsidP="000F3576">
            <w:pPr>
              <w:jc w:val="center"/>
              <w:rPr>
                <w:rFonts w:ascii="黑体" w:eastAsia="黑体" w:hAnsi="黑体" w:cs="黑体"/>
                <w:szCs w:val="21"/>
              </w:rPr>
            </w:pPr>
          </w:p>
        </w:tc>
        <w:tc>
          <w:tcPr>
            <w:tcW w:w="803" w:type="dxa"/>
            <w:tcBorders>
              <w:top w:val="single" w:sz="4" w:space="0" w:color="auto"/>
              <w:left w:val="single" w:sz="4" w:space="0" w:color="auto"/>
              <w:bottom w:val="single" w:sz="4" w:space="0" w:color="auto"/>
              <w:right w:val="single" w:sz="4" w:space="0" w:color="auto"/>
            </w:tcBorders>
            <w:vAlign w:val="center"/>
          </w:tcPr>
          <w:p w14:paraId="13318DBF" w14:textId="77777777" w:rsidR="00BA4393" w:rsidRDefault="00BA4393" w:rsidP="000F3576">
            <w:pPr>
              <w:jc w:val="center"/>
              <w:rPr>
                <w:rFonts w:ascii="黑体" w:eastAsia="黑体" w:hAnsi="黑体" w:cs="黑体"/>
                <w:szCs w:val="21"/>
              </w:rPr>
            </w:pPr>
            <w:r>
              <w:rPr>
                <w:rFonts w:ascii="黑体" w:eastAsia="黑体" w:hAnsi="黑体" w:cs="黑体" w:hint="eastAsia"/>
                <w:szCs w:val="21"/>
              </w:rPr>
              <w:t>受</w:t>
            </w:r>
          </w:p>
          <w:p w14:paraId="6F179FDE" w14:textId="77777777" w:rsidR="00BA4393" w:rsidRDefault="00BA4393" w:rsidP="000F3576">
            <w:pPr>
              <w:jc w:val="center"/>
              <w:rPr>
                <w:rFonts w:ascii="黑体" w:eastAsia="黑体" w:hAnsi="黑体" w:cs="黑体"/>
                <w:szCs w:val="21"/>
              </w:rPr>
            </w:pPr>
            <w:r>
              <w:rPr>
                <w:rFonts w:ascii="黑体" w:eastAsia="黑体" w:hAnsi="黑体" w:cs="黑体" w:hint="eastAsia"/>
                <w:szCs w:val="21"/>
              </w:rPr>
              <w:t>理</w:t>
            </w:r>
          </w:p>
          <w:p w14:paraId="785CEC6D" w14:textId="77777777" w:rsidR="00BA4393" w:rsidRDefault="00BA4393" w:rsidP="000F3576">
            <w:pPr>
              <w:jc w:val="center"/>
              <w:rPr>
                <w:rFonts w:ascii="黑体" w:eastAsia="黑体" w:hAnsi="黑体" w:cs="黑体"/>
                <w:szCs w:val="21"/>
              </w:rPr>
            </w:pPr>
            <w:r>
              <w:rPr>
                <w:rFonts w:ascii="黑体" w:eastAsia="黑体" w:hAnsi="黑体" w:cs="黑体" w:hint="eastAsia"/>
                <w:szCs w:val="21"/>
              </w:rPr>
              <w:t>意</w:t>
            </w:r>
          </w:p>
          <w:p w14:paraId="1FE6F747" w14:textId="77777777" w:rsidR="00BA4393" w:rsidRDefault="00BA4393" w:rsidP="000F3576">
            <w:pPr>
              <w:jc w:val="center"/>
              <w:rPr>
                <w:rFonts w:ascii="黑体" w:eastAsia="黑体" w:hAnsi="黑体" w:cs="黑体"/>
                <w:szCs w:val="21"/>
              </w:rPr>
            </w:pPr>
            <w:r>
              <w:rPr>
                <w:rFonts w:ascii="黑体" w:eastAsia="黑体" w:hAnsi="黑体" w:cs="黑体" w:hint="eastAsia"/>
                <w:szCs w:val="21"/>
              </w:rPr>
              <w:t>见</w:t>
            </w:r>
          </w:p>
        </w:tc>
        <w:tc>
          <w:tcPr>
            <w:tcW w:w="5097" w:type="dxa"/>
            <w:gridSpan w:val="5"/>
            <w:tcBorders>
              <w:top w:val="single" w:sz="4" w:space="0" w:color="auto"/>
              <w:left w:val="single" w:sz="4" w:space="0" w:color="auto"/>
              <w:bottom w:val="single" w:sz="4" w:space="0" w:color="auto"/>
            </w:tcBorders>
            <w:vAlign w:val="center"/>
          </w:tcPr>
          <w:p w14:paraId="7AA924FF" w14:textId="77777777" w:rsidR="00BA4393" w:rsidRDefault="00BA4393" w:rsidP="000F3576">
            <w:pPr>
              <w:rPr>
                <w:rFonts w:ascii="黑体" w:eastAsia="黑体" w:hAnsi="黑体" w:cs="黑体"/>
                <w:sz w:val="18"/>
                <w:szCs w:val="18"/>
              </w:rPr>
            </w:pPr>
          </w:p>
        </w:tc>
      </w:tr>
      <w:tr w:rsidR="00BA4393" w14:paraId="397EE347" w14:textId="77777777" w:rsidTr="000F3576">
        <w:trPr>
          <w:trHeight w:val="1217"/>
          <w:jc w:val="center"/>
        </w:trPr>
        <w:tc>
          <w:tcPr>
            <w:tcW w:w="1080" w:type="dxa"/>
            <w:vMerge/>
            <w:tcBorders>
              <w:right w:val="single" w:sz="4" w:space="0" w:color="auto"/>
            </w:tcBorders>
            <w:vAlign w:val="center"/>
          </w:tcPr>
          <w:p w14:paraId="224F3EB8" w14:textId="77777777" w:rsidR="00BA4393" w:rsidRDefault="00BA4393" w:rsidP="000F3576"/>
        </w:tc>
        <w:tc>
          <w:tcPr>
            <w:tcW w:w="803" w:type="dxa"/>
            <w:tcBorders>
              <w:top w:val="single" w:sz="4" w:space="0" w:color="auto"/>
              <w:left w:val="single" w:sz="4" w:space="0" w:color="auto"/>
              <w:bottom w:val="single" w:sz="4" w:space="0" w:color="auto"/>
              <w:right w:val="single" w:sz="4" w:space="0" w:color="auto"/>
            </w:tcBorders>
            <w:vAlign w:val="center"/>
          </w:tcPr>
          <w:p w14:paraId="5525D1A3" w14:textId="77777777" w:rsidR="00BA4393" w:rsidRDefault="00BA4393" w:rsidP="000F3576">
            <w:pPr>
              <w:jc w:val="center"/>
              <w:rPr>
                <w:rFonts w:ascii="黑体" w:eastAsia="黑体" w:hAnsi="黑体" w:cs="黑体"/>
                <w:szCs w:val="21"/>
              </w:rPr>
            </w:pPr>
            <w:r>
              <w:rPr>
                <w:rFonts w:ascii="黑体" w:eastAsia="黑体" w:hAnsi="黑体" w:cs="黑体" w:hint="eastAsia"/>
                <w:szCs w:val="21"/>
              </w:rPr>
              <w:t>处</w:t>
            </w:r>
          </w:p>
          <w:p w14:paraId="26E84E48" w14:textId="77777777" w:rsidR="00BA4393" w:rsidRDefault="00BA4393" w:rsidP="000F3576">
            <w:pPr>
              <w:jc w:val="center"/>
              <w:rPr>
                <w:rFonts w:ascii="黑体" w:eastAsia="黑体" w:hAnsi="黑体" w:cs="黑体"/>
                <w:szCs w:val="21"/>
              </w:rPr>
            </w:pPr>
            <w:r>
              <w:rPr>
                <w:rFonts w:ascii="黑体" w:eastAsia="黑体" w:hAnsi="黑体" w:cs="黑体" w:hint="eastAsia"/>
                <w:szCs w:val="21"/>
              </w:rPr>
              <w:t>理</w:t>
            </w:r>
          </w:p>
          <w:p w14:paraId="390FE17F" w14:textId="77777777" w:rsidR="00BA4393" w:rsidRDefault="00BA4393" w:rsidP="000F3576">
            <w:pPr>
              <w:jc w:val="center"/>
              <w:rPr>
                <w:rFonts w:ascii="黑体" w:eastAsia="黑体" w:hAnsi="黑体" w:cs="黑体"/>
                <w:szCs w:val="21"/>
              </w:rPr>
            </w:pPr>
            <w:r>
              <w:rPr>
                <w:rFonts w:ascii="黑体" w:eastAsia="黑体" w:hAnsi="黑体" w:cs="黑体" w:hint="eastAsia"/>
                <w:szCs w:val="21"/>
              </w:rPr>
              <w:t>方</w:t>
            </w:r>
          </w:p>
          <w:p w14:paraId="314A8799" w14:textId="77777777" w:rsidR="00BA4393" w:rsidRDefault="00BA4393" w:rsidP="000F3576">
            <w:pPr>
              <w:jc w:val="center"/>
              <w:rPr>
                <w:rFonts w:ascii="黑体" w:eastAsia="黑体" w:hAnsi="黑体" w:cs="黑体"/>
                <w:szCs w:val="21"/>
              </w:rPr>
            </w:pPr>
            <w:r>
              <w:rPr>
                <w:rFonts w:ascii="黑体" w:eastAsia="黑体" w:hAnsi="黑体" w:cs="黑体" w:hint="eastAsia"/>
                <w:szCs w:val="21"/>
              </w:rPr>
              <w:t>式</w:t>
            </w:r>
          </w:p>
        </w:tc>
        <w:tc>
          <w:tcPr>
            <w:tcW w:w="5097" w:type="dxa"/>
            <w:gridSpan w:val="5"/>
            <w:tcBorders>
              <w:top w:val="single" w:sz="4" w:space="0" w:color="auto"/>
              <w:left w:val="single" w:sz="4" w:space="0" w:color="auto"/>
              <w:bottom w:val="single" w:sz="4" w:space="0" w:color="auto"/>
            </w:tcBorders>
            <w:vAlign w:val="center"/>
          </w:tcPr>
          <w:p w14:paraId="1340D6D8" w14:textId="77777777" w:rsidR="00BA4393" w:rsidRDefault="00BA4393" w:rsidP="000F3576">
            <w:pPr>
              <w:rPr>
                <w:rFonts w:ascii="黑体" w:eastAsia="黑体" w:hAnsi="黑体" w:cs="黑体"/>
                <w:sz w:val="18"/>
                <w:szCs w:val="18"/>
              </w:rPr>
            </w:pPr>
          </w:p>
        </w:tc>
      </w:tr>
      <w:tr w:rsidR="00BA4393" w14:paraId="7F934883" w14:textId="77777777" w:rsidTr="000035A2">
        <w:trPr>
          <w:trHeight w:val="3251"/>
          <w:jc w:val="center"/>
        </w:trPr>
        <w:tc>
          <w:tcPr>
            <w:tcW w:w="1080" w:type="dxa"/>
            <w:vMerge/>
            <w:tcBorders>
              <w:bottom w:val="single" w:sz="4" w:space="0" w:color="auto"/>
              <w:right w:val="single" w:sz="4" w:space="0" w:color="auto"/>
            </w:tcBorders>
            <w:vAlign w:val="center"/>
          </w:tcPr>
          <w:p w14:paraId="53E1E738" w14:textId="77777777" w:rsidR="00BA4393" w:rsidRDefault="00BA4393" w:rsidP="000F3576">
            <w:pPr>
              <w:jc w:val="center"/>
              <w:rPr>
                <w:rFonts w:ascii="黑体" w:eastAsia="黑体" w:hAnsi="黑体" w:cs="黑体"/>
                <w:sz w:val="18"/>
                <w:szCs w:val="18"/>
              </w:rPr>
            </w:pPr>
          </w:p>
        </w:tc>
        <w:tc>
          <w:tcPr>
            <w:tcW w:w="803" w:type="dxa"/>
            <w:tcBorders>
              <w:top w:val="single" w:sz="4" w:space="0" w:color="auto"/>
              <w:left w:val="single" w:sz="4" w:space="0" w:color="auto"/>
              <w:bottom w:val="single" w:sz="4" w:space="0" w:color="auto"/>
              <w:right w:val="single" w:sz="4" w:space="0" w:color="auto"/>
            </w:tcBorders>
            <w:vAlign w:val="center"/>
          </w:tcPr>
          <w:p w14:paraId="1C7033AD" w14:textId="77777777" w:rsidR="00BA4393" w:rsidRDefault="00BA4393" w:rsidP="000F3576">
            <w:pPr>
              <w:jc w:val="center"/>
              <w:rPr>
                <w:rFonts w:ascii="黑体" w:eastAsia="黑体" w:hAnsi="黑体" w:cs="黑体"/>
                <w:szCs w:val="21"/>
              </w:rPr>
            </w:pPr>
            <w:r>
              <w:rPr>
                <w:rFonts w:ascii="黑体" w:eastAsia="黑体" w:hAnsi="黑体" w:cs="黑体" w:hint="eastAsia"/>
                <w:szCs w:val="21"/>
              </w:rPr>
              <w:t>处</w:t>
            </w:r>
          </w:p>
          <w:p w14:paraId="6BDF7E77" w14:textId="77777777" w:rsidR="00BA4393" w:rsidRDefault="00BA4393" w:rsidP="000F3576">
            <w:pPr>
              <w:jc w:val="center"/>
              <w:rPr>
                <w:rFonts w:ascii="黑体" w:eastAsia="黑体" w:hAnsi="黑体" w:cs="黑体"/>
                <w:szCs w:val="21"/>
              </w:rPr>
            </w:pPr>
            <w:r>
              <w:rPr>
                <w:rFonts w:ascii="黑体" w:eastAsia="黑体" w:hAnsi="黑体" w:cs="黑体" w:hint="eastAsia"/>
                <w:szCs w:val="21"/>
              </w:rPr>
              <w:t>理</w:t>
            </w:r>
          </w:p>
          <w:p w14:paraId="3DCD9EBB" w14:textId="77777777" w:rsidR="00BA4393" w:rsidRDefault="00BA4393" w:rsidP="000F3576">
            <w:pPr>
              <w:jc w:val="center"/>
              <w:rPr>
                <w:rFonts w:ascii="黑体" w:eastAsia="黑体" w:hAnsi="黑体" w:cs="黑体"/>
                <w:szCs w:val="21"/>
              </w:rPr>
            </w:pPr>
            <w:r>
              <w:rPr>
                <w:rFonts w:ascii="黑体" w:eastAsia="黑体" w:hAnsi="黑体" w:cs="黑体" w:hint="eastAsia"/>
                <w:szCs w:val="21"/>
              </w:rPr>
              <w:t>意</w:t>
            </w:r>
          </w:p>
          <w:p w14:paraId="3D043355" w14:textId="77777777" w:rsidR="00BA4393" w:rsidRDefault="00BA4393" w:rsidP="000F3576">
            <w:pPr>
              <w:jc w:val="center"/>
              <w:rPr>
                <w:rFonts w:ascii="黑体" w:eastAsia="黑体" w:hAnsi="黑体" w:cs="黑体"/>
                <w:sz w:val="18"/>
                <w:szCs w:val="18"/>
              </w:rPr>
            </w:pPr>
            <w:r>
              <w:rPr>
                <w:rFonts w:ascii="黑体" w:eastAsia="黑体" w:hAnsi="黑体" w:cs="黑体" w:hint="eastAsia"/>
                <w:szCs w:val="21"/>
              </w:rPr>
              <w:t>见</w:t>
            </w:r>
          </w:p>
        </w:tc>
        <w:tc>
          <w:tcPr>
            <w:tcW w:w="5097" w:type="dxa"/>
            <w:gridSpan w:val="5"/>
            <w:tcBorders>
              <w:top w:val="single" w:sz="4" w:space="0" w:color="auto"/>
              <w:left w:val="single" w:sz="4" w:space="0" w:color="auto"/>
              <w:bottom w:val="single" w:sz="4" w:space="0" w:color="auto"/>
            </w:tcBorders>
            <w:vAlign w:val="center"/>
          </w:tcPr>
          <w:p w14:paraId="65320A62" w14:textId="77777777" w:rsidR="00BA4393" w:rsidRDefault="00BA4393" w:rsidP="000F3576">
            <w:pPr>
              <w:rPr>
                <w:rFonts w:ascii="黑体" w:eastAsia="黑体" w:hAnsi="黑体" w:cs="黑体"/>
                <w:sz w:val="18"/>
                <w:szCs w:val="18"/>
              </w:rPr>
            </w:pPr>
          </w:p>
          <w:p w14:paraId="4BC54EE2" w14:textId="77777777" w:rsidR="00BA4393" w:rsidRDefault="00BA4393" w:rsidP="000F3576">
            <w:pPr>
              <w:rPr>
                <w:rFonts w:ascii="黑体" w:eastAsia="黑体" w:hAnsi="黑体" w:cs="黑体"/>
                <w:sz w:val="18"/>
                <w:szCs w:val="18"/>
              </w:rPr>
            </w:pPr>
          </w:p>
          <w:p w14:paraId="6B70028D" w14:textId="77777777" w:rsidR="00BA4393" w:rsidRDefault="00BA4393" w:rsidP="000F3576">
            <w:pPr>
              <w:rPr>
                <w:rFonts w:ascii="黑体" w:eastAsia="黑体" w:hAnsi="黑体" w:cs="黑体"/>
                <w:sz w:val="18"/>
                <w:szCs w:val="18"/>
              </w:rPr>
            </w:pPr>
          </w:p>
          <w:p w14:paraId="431EBBE1" w14:textId="77777777" w:rsidR="00BA4393" w:rsidRDefault="00BA4393" w:rsidP="000F3576">
            <w:pPr>
              <w:rPr>
                <w:rFonts w:ascii="黑体" w:eastAsia="黑体" w:hAnsi="黑体" w:cs="黑体"/>
                <w:sz w:val="18"/>
                <w:szCs w:val="18"/>
              </w:rPr>
            </w:pPr>
          </w:p>
          <w:p w14:paraId="0D1A8CDE" w14:textId="77777777" w:rsidR="00BA4393" w:rsidRDefault="00BA4393" w:rsidP="000F3576">
            <w:pPr>
              <w:rPr>
                <w:rFonts w:ascii="黑体" w:eastAsia="黑体" w:hAnsi="黑体" w:cs="黑体"/>
                <w:sz w:val="18"/>
                <w:szCs w:val="18"/>
              </w:rPr>
            </w:pPr>
          </w:p>
          <w:p w14:paraId="4E9AEA3A" w14:textId="77777777" w:rsidR="00BA4393" w:rsidRDefault="00BA4393" w:rsidP="000F3576">
            <w:pPr>
              <w:rPr>
                <w:rFonts w:ascii="黑体" w:eastAsia="黑体" w:hAnsi="黑体" w:cs="黑体"/>
                <w:sz w:val="18"/>
                <w:szCs w:val="18"/>
              </w:rPr>
            </w:pPr>
          </w:p>
          <w:p w14:paraId="1B008FA4" w14:textId="77777777" w:rsidR="00BA4393" w:rsidRDefault="00BA4393" w:rsidP="000F3576">
            <w:pPr>
              <w:rPr>
                <w:rFonts w:ascii="黑体" w:eastAsia="黑体" w:hAnsi="黑体" w:cs="黑体"/>
                <w:sz w:val="18"/>
                <w:szCs w:val="18"/>
              </w:rPr>
            </w:pPr>
          </w:p>
        </w:tc>
      </w:tr>
    </w:tbl>
    <w:p w14:paraId="5989C0E9" w14:textId="77777777" w:rsidR="00BA4393" w:rsidRPr="00203714" w:rsidRDefault="00BA4393"/>
    <w:sectPr w:rsidR="00BA4393" w:rsidRPr="0020371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376F" w14:textId="77777777" w:rsidR="00FE0384" w:rsidRDefault="00FE0384" w:rsidP="00203714">
      <w:r>
        <w:separator/>
      </w:r>
    </w:p>
  </w:endnote>
  <w:endnote w:type="continuationSeparator" w:id="0">
    <w:p w14:paraId="213E115A" w14:textId="77777777" w:rsidR="00FE0384" w:rsidRDefault="00FE0384" w:rsidP="0020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915164"/>
      <w:docPartObj>
        <w:docPartGallery w:val="Page Numbers (Bottom of Page)"/>
        <w:docPartUnique/>
      </w:docPartObj>
    </w:sdtPr>
    <w:sdtContent>
      <w:p w14:paraId="2D5BD7BB" w14:textId="5C3C8363" w:rsidR="008B5560" w:rsidRDefault="008B5560">
        <w:pPr>
          <w:pStyle w:val="a5"/>
          <w:jc w:val="center"/>
        </w:pPr>
        <w:r>
          <w:fldChar w:fldCharType="begin"/>
        </w:r>
        <w:r>
          <w:instrText>PAGE   \* MERGEFORMAT</w:instrText>
        </w:r>
        <w:r>
          <w:fldChar w:fldCharType="separate"/>
        </w:r>
        <w:r>
          <w:rPr>
            <w:lang w:val="zh-CN"/>
          </w:rPr>
          <w:t>2</w:t>
        </w:r>
        <w:r>
          <w:fldChar w:fldCharType="end"/>
        </w:r>
      </w:p>
    </w:sdtContent>
  </w:sdt>
  <w:p w14:paraId="049C0352" w14:textId="77777777" w:rsidR="008B5560" w:rsidRDefault="008B55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58C2" w14:textId="77777777" w:rsidR="00FE0384" w:rsidRDefault="00FE0384" w:rsidP="00203714">
      <w:r>
        <w:separator/>
      </w:r>
    </w:p>
  </w:footnote>
  <w:footnote w:type="continuationSeparator" w:id="0">
    <w:p w14:paraId="397231A6" w14:textId="77777777" w:rsidR="00FE0384" w:rsidRDefault="00FE0384" w:rsidP="00203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59"/>
    <w:rsid w:val="000035A2"/>
    <w:rsid w:val="00066D59"/>
    <w:rsid w:val="001F0A42"/>
    <w:rsid w:val="00203714"/>
    <w:rsid w:val="0087240D"/>
    <w:rsid w:val="00893C4D"/>
    <w:rsid w:val="008B5560"/>
    <w:rsid w:val="00BA4393"/>
    <w:rsid w:val="00FE0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0D092"/>
  <w15:chartTrackingRefBased/>
  <w15:docId w15:val="{EF464A9F-89D4-4FEE-98A0-A9517397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7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7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03714"/>
    <w:rPr>
      <w:sz w:val="18"/>
      <w:szCs w:val="18"/>
    </w:rPr>
  </w:style>
  <w:style w:type="paragraph" w:styleId="a5">
    <w:name w:val="footer"/>
    <w:basedOn w:val="a"/>
    <w:link w:val="a6"/>
    <w:uiPriority w:val="99"/>
    <w:unhideWhenUsed/>
    <w:rsid w:val="002037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03714"/>
    <w:rPr>
      <w:sz w:val="18"/>
      <w:szCs w:val="18"/>
    </w:rPr>
  </w:style>
  <w:style w:type="paragraph" w:styleId="a7">
    <w:name w:val="Body Text Indent"/>
    <w:basedOn w:val="a"/>
    <w:link w:val="a8"/>
    <w:rsid w:val="00203714"/>
    <w:pPr>
      <w:spacing w:after="120"/>
      <w:ind w:leftChars="200" w:left="420"/>
    </w:pPr>
  </w:style>
  <w:style w:type="character" w:customStyle="1" w:styleId="a8">
    <w:name w:val="正文文本缩进 字符"/>
    <w:basedOn w:val="a0"/>
    <w:link w:val="a7"/>
    <w:rsid w:val="00203714"/>
    <w:rPr>
      <w:rFonts w:ascii="Times New Roman" w:eastAsia="宋体" w:hAnsi="Times New Roman" w:cs="Times New Roman"/>
      <w:szCs w:val="24"/>
    </w:rPr>
  </w:style>
  <w:style w:type="paragraph" w:styleId="a9">
    <w:name w:val="Normal (Web)"/>
    <w:basedOn w:val="a"/>
    <w:uiPriority w:val="99"/>
    <w:rsid w:val="00203714"/>
    <w:pPr>
      <w:widowControl/>
      <w:spacing w:before="100" w:beforeAutospacing="1" w:after="100" w:afterAutospacing="1"/>
      <w:jc w:val="left"/>
    </w:pPr>
    <w:rPr>
      <w:rFonts w:ascii="宋体" w:hAnsi="宋体" w:cs="宋体"/>
      <w:kern w:val="0"/>
      <w:sz w:val="24"/>
    </w:rPr>
  </w:style>
  <w:style w:type="paragraph" w:styleId="aa">
    <w:name w:val="Body Text"/>
    <w:basedOn w:val="a"/>
    <w:link w:val="ab"/>
    <w:uiPriority w:val="99"/>
    <w:semiHidden/>
    <w:unhideWhenUsed/>
    <w:rsid w:val="00BA4393"/>
    <w:pPr>
      <w:spacing w:after="120"/>
    </w:pPr>
  </w:style>
  <w:style w:type="character" w:customStyle="1" w:styleId="ab">
    <w:name w:val="正文文本 字符"/>
    <w:basedOn w:val="a0"/>
    <w:link w:val="aa"/>
    <w:uiPriority w:val="99"/>
    <w:semiHidden/>
    <w:rsid w:val="00BA4393"/>
    <w:rPr>
      <w:rFonts w:ascii="Times New Roman" w:eastAsia="宋体" w:hAnsi="Times New Roman" w:cs="Times New Roman"/>
      <w:szCs w:val="24"/>
    </w:rPr>
  </w:style>
  <w:style w:type="paragraph" w:styleId="ac">
    <w:name w:val="Plain Text"/>
    <w:basedOn w:val="a"/>
    <w:link w:val="ad"/>
    <w:rsid w:val="00BA4393"/>
    <w:pPr>
      <w:autoSpaceDE w:val="0"/>
      <w:autoSpaceDN w:val="0"/>
      <w:adjustRightInd w:val="0"/>
    </w:pPr>
    <w:rPr>
      <w:rFonts w:ascii="宋体"/>
      <w:kern w:val="0"/>
      <w:szCs w:val="20"/>
    </w:rPr>
  </w:style>
  <w:style w:type="character" w:customStyle="1" w:styleId="ad">
    <w:name w:val="纯文本 字符"/>
    <w:basedOn w:val="a0"/>
    <w:link w:val="ac"/>
    <w:rsid w:val="00BA4393"/>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搏立 余</dc:creator>
  <cp:keywords/>
  <dc:description/>
  <cp:lastModifiedBy>搏立 余</cp:lastModifiedBy>
  <cp:revision>7</cp:revision>
  <dcterms:created xsi:type="dcterms:W3CDTF">2023-03-14T10:55:00Z</dcterms:created>
  <dcterms:modified xsi:type="dcterms:W3CDTF">2023-03-14T10:59:00Z</dcterms:modified>
</cp:coreProperties>
</file>